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libcrystalhd 3.10.0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2004-2009, Broadcom Corporation.</w:t>
        <w:br/>
        <w:t>Copyright (c) 1991, 1999 Free Software Foundation, Inc.</w:t>
        <w:br/>
        <w:t>Copyright (c) 2005-2009, Broadcom Corporation.</w:t>
        <w:br/>
        <w:t>Copyright (c) 2004-2009 Broadcom Corporation.</w:t>
        <w:br/>
        <w:t>Copyright 2007-2010 Broadcom Corporation.</w:t>
        <w:br/>
        <w:t>Copyright (c) 2008 Broadcom Corporation.</w:t>
        <w:br/>
        <w:t>Copyright (c) 1999-2009, Broadcom Corporation.</w:t>
        <w:br/>
        <w:t>Copyright (c) 2006 Broadcom Corporation.</w:t>
        <w:br/>
        <w:t>Copyright 2007-2010 Broadcom Corporation</w:t>
        <w:br/>
        <w:t>Copyright (c) 2005-2010, Broadcom Corporation.</w:t>
        <w:br/>
        <w:t>Copyright (c) 2006-2009 Broadcom Corporation.</w:t>
        <w:br/>
        <w:t>Copyright (c) 1999-2009, Broadcom Corporation</w:t>
        <w:br/>
        <w:t>Copyright (c) 2007 Broadcom Corporation</w:t>
        <w:br/>
      </w:r>
    </w:p>
    <w:p w:rsidR="00602C0E" w:rsidRDefault="009758FB">
      <w:pPr>
        <w:spacing w:line="420" w:lineRule="exact"/>
      </w:pPr>
      <w:r>
        <w:rPr>
          <w:rFonts w:ascii="Arial" w:hAnsi="Arial"/>
          <w:b/>
          <w:sz w:val="24"/>
        </w:rPr>
        <w:t xml:space="preserve">License: </w:t>
      </w:r>
      <w:r>
        <w:rPr>
          <w:rFonts w:ascii="Arial" w:hAnsi="Arial"/>
          <w:sz w:val="21"/>
        </w:rPr>
        <w:t>LGPLv2+</w:t>
      </w:r>
    </w:p>
    <w:p w:rsidR="00602C0E" w:rsidRDefault="009758FB">
      <w:pPr>
        <w:spacing w:line="420" w:lineRule="exact"/>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