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jasper 4.2.4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Michael David Adams.</w:t>
        <w:br/>
        <w:t>Copyright (c) 1999-2000 Image Power, Inc.</w:t>
        <w:br/>
        <w:t>Copyright (c) 2022 Michael David Adams.</w:t>
        <w:br/>
        <w:t>Copyright (c) 2001-2002 Michael David Adams.</w:t>
        <w:br/>
        <w:t>Copyright (c) 1999-2000, Image Power, Inc. and the University of British Columbia.</w:t>
        <w:br/>
        <w:t>Copyright (c) 2004 Michael David Adams.</w:t>
        <w:br/>
        <w:t>Copyright (c) 2002 Michael David Adams.</w:t>
        <w:br/>
        <w:t>Copyright (c) 2001-2022 Michael David Adams.</w:t>
        <w:br/>
        <w:t>Copyright (c) 2002-2003 Michael David Adams.</w:t>
        <w:br/>
        <w:t>Copyright (c) 2001-2016 Michael David Adams</w:t>
        <w:br/>
        <w:t>Copyright (c) 2002-2003 Michael David Adams.</w:t>
        <w:br/>
        <w:t>Copyright (c) 2021 Michael David Adams.</w:t>
        <w:br/>
        <w:t>Copyright (c) 1999-2000 The University of British Columbia</w:t>
        <w:br/>
        <w:t>Copyright (c) 2001-2006 Michael David Adams</w:t>
        <w:br/>
        <w:t>Copyright (c) 2001-2003 Michael David Adams.</w:t>
        <w:br/>
        <w:t>Copyright (c) 2020 Max Kellermann</w:t>
        <w:br/>
        <w:t>Copyright (c) 2001-2004 Michael David Adams.</w:t>
        <w:br/>
        <w:t>Copyright (c) 1999-2000 Image Power, Inc. and the University of British Columbia.</w:t>
        <w:br/>
        <w:t>Copyright (c) 1999-2000 Image Power, Inc. and the University of</w:t>
        <w:br/>
      </w:r>
    </w:p>
    <w:p>
      <w:pPr>
        <w:spacing w:line="420" w:lineRule="exact"/>
        <w:rPr>
          <w:rFonts w:hint="eastAsia"/>
        </w:rPr>
      </w:pPr>
      <w:r>
        <w:rPr>
          <w:rFonts w:ascii="Arial" w:hAnsi="Arial"/>
          <w:b/>
          <w:sz w:val="24"/>
        </w:rPr>
        <w:t xml:space="preserve">License: </w:t>
      </w:r>
      <w:r>
        <w:rPr>
          <w:rFonts w:ascii="Arial" w:hAnsi="Arial"/>
          <w:sz w:val="21"/>
        </w:rPr>
        <w:t>JasPer-2.0</w:t>
      </w:r>
    </w:p>
    <w:p>
      <w:pPr>
        <w:spacing w:line="420" w:lineRule="exact"/>
        <w:rPr>
          <w:rFonts w:hint="eastAsia" w:ascii="Arial" w:hAnsi="Arial"/>
          <w:b/>
          <w:sz w:val="24"/>
        </w:rPr>
      </w:pPr>
      <w:r>
        <w:rPr>
          <w:rFonts w:ascii="Times New Roman" w:hAnsi="Times New Roman"/>
          <w:sz w:val="21"/>
        </w:rPr>
        <w:t>JasPer License Version 2.0</w:t>
        <w:br/>
        <w:br/>
        <w:t>Permission is hereby granted, free of charge, to any person (the "User")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subject to the following conditions:</w:t>
        <w:br/>
        <w:br/>
        <w:t>1. The above copyright notices and this permission notice (which includes the disclaimer below) shall be included in all copies or substantial portions of the Software.</w:t>
        <w:br/>
        <w:br/>
        <w:t>2. The name of a copyright holder shall not be used to endorse or promote products derived from the Software without specific prior written permission.</w:t>
        <w:br/>
        <w:br/>
        <w:t>THIS DISCLAIMER OF WARRANTY CONSTITUTES AN ESSENTIAL PART OF THIS LICENSE. NO USE OF THE SOFTWARE IS AUTHORIZED HEREUNDER EXCEPT UNDER THIS DISCLAIMER. THE SOFTWARE IS PROVIDED BY THE COPYRIGHT HOLDERS "AS IS", WITHOUT WARRANTY OF ANY KIND, EXPRESS OR IMPLIED, INCLUDING BUT NOT LIMITED TO THE WARRANTIES OF MERCHANTABILITY, FITNESS FOR A PARTICULAR PURPOSE AND NONINFRINGEMENT OF THIRD PARTY RIGHTS. IN NO EVENT SHALL THE COPYRIGHT HOLDERS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 NO ASSURANCES ARE PROVIDED BY THE COPYRIGHT HOLDERS THAT THE SOFTWARE DOES NOT INFRINGE THE PATENT OR OTHER INTELLECTUAL PROPERTY RIGHTS OF ANY OTHER ENTITY. EACH COPYRIGHT HOLDER DISCLAIMS ANY LIABILITY TO THE USER FOR CLAIMS BROUGHT BY ANY OTHER ENTITY BASED ON INFRINGEMENT OF INTELLECTUAL PROPERTY RIGHTS OR OTHERWISE. AS A CONDITION TO EXERCISING THE RIGHTS GRANTED HEREUNDER, EACH USER HEREBY ASSUMES SOLE RESPONSIBILITY TO SECURE ANY OTHER INTELLECTUAL PROPERTY RIGHTS NEEDED, IF ANY. THE SOFTWARE IS NOT FAULT-TOLERANT AND IS NOT INTENDED FOR USE IN MISSION-CRITICAL SYSTEMS, SUCH AS THOSE USED IN THE OPERATION OF NUCLEAR FACILITIES, AIRCRAFT NAVIGATION OR COMMUNICATION SYSTEMS, AIR TRAFFIC CONTROL SYSTEMS, DIRECT LIFE SUPPORT MACHINES, OR WEAPONS SYSTEMS, IN WHICH THE FAILURE OF THE SOFTWARE OR SYSTEM COULD LEAD DIRECTLY TO DEATH, PERSONAL INJURY, OR SEVERE PHYSICAL OR ENVIRONMENTAL DAMAGE ("HIGH RISK ACTIVITIES"). THE COPYRIGHT HOLDERS SPECIFICALLY DISCLAIM ANY EXPRESS OR IMPLIED WARRANTY OF FITNESS FOR HIGH RISK ACTIVITIES.</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