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tuned 2.24.1</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2014 Red Hat, Inc.</w:t>
        <w:br/>
        <w:t>Copyright (c) 2011 Red Hat, Inc.</w:t>
        <w:br/>
        <w:t>Copyright (c) 2008-2013 Red Hat, Inc.</w:t>
        <w:br/>
        <w:t>Copyright (c) 2008-2021 Red Hat, Inc.</w:t>
        <w:br/>
        <w:t>Copyright (c) 1989, 1991 Free Software Foundation, Inc.</w:t>
        <w:br/>
        <w:t>Copyright (c) 2008-2014 Red Hat, Inc.</w:t>
        <w:br/>
        <w:t>Copyright 2008-2013 Red Hat, Inc.</w:t>
        <w:br/>
        <w:t>Copyright (c) 2014 Red Hat, Inc.</w:t>
        <w:br/>
      </w:r>
    </w:p>
    <w:p w:rsidR="00602C0E" w:rsidRDefault="009758FB">
      <w:pPr>
        <w:spacing w:line="420" w:lineRule="exact"/>
      </w:pPr>
      <w:r>
        <w:rPr>
          <w:rFonts w:ascii="Arial" w:hAnsi="Arial"/>
          <w:b/>
          <w:sz w:val="24"/>
        </w:rPr>
        <w:t xml:space="preserve">License: </w:t>
      </w:r>
      <w:r>
        <w:rPr>
          <w:rFonts w:ascii="Arial" w:hAnsi="Arial"/>
          <w:sz w:val="21"/>
        </w:rPr>
        <w:t>GPLv2+</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