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8CB1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59347B5" w14:textId="77777777" w:rsidR="00D63F71" w:rsidRDefault="00D63F71">
      <w:pPr>
        <w:spacing w:line="420" w:lineRule="exact"/>
        <w:jc w:val="center"/>
        <w:rPr>
          <w:rFonts w:ascii="Arial" w:hAnsi="Arial" w:cs="Arial"/>
          <w:b/>
          <w:snapToGrid/>
          <w:sz w:val="32"/>
          <w:szCs w:val="32"/>
        </w:rPr>
      </w:pPr>
    </w:p>
    <w:p w14:paraId="6E32C06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C0BD422" w14:textId="77777777" w:rsidR="00B93B3B" w:rsidRPr="00B93B3B" w:rsidRDefault="00B93B3B" w:rsidP="00B93B3B">
      <w:pPr>
        <w:spacing w:line="420" w:lineRule="exact"/>
        <w:jc w:val="both"/>
        <w:rPr>
          <w:rFonts w:ascii="Arial" w:hAnsi="Arial" w:cs="Arial"/>
          <w:snapToGrid/>
        </w:rPr>
      </w:pPr>
    </w:p>
    <w:p w14:paraId="5CD5F67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75E06F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D3DADEA" w14:textId="77777777" w:rsidR="00D63F71" w:rsidRDefault="00D63F71">
      <w:pPr>
        <w:spacing w:line="420" w:lineRule="exact"/>
        <w:jc w:val="both"/>
        <w:rPr>
          <w:rFonts w:ascii="Arial" w:hAnsi="Arial" w:cs="Arial"/>
          <w:i/>
          <w:snapToGrid/>
          <w:color w:val="0099FF"/>
          <w:sz w:val="18"/>
          <w:szCs w:val="18"/>
        </w:rPr>
      </w:pPr>
    </w:p>
    <w:p w14:paraId="1245935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233612E" w14:textId="77777777" w:rsidR="00D63F71" w:rsidRDefault="00D63F71">
      <w:pPr>
        <w:pStyle w:val="aa"/>
        <w:spacing w:before="0" w:after="0" w:line="240" w:lineRule="auto"/>
        <w:jc w:val="left"/>
        <w:rPr>
          <w:rFonts w:ascii="Arial" w:hAnsi="Arial" w:cs="Arial"/>
          <w:bCs w:val="0"/>
          <w:sz w:val="21"/>
          <w:szCs w:val="21"/>
        </w:rPr>
      </w:pPr>
    </w:p>
    <w:p w14:paraId="5823E7F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taglib 1.13.1</w:t>
      </w:r>
    </w:p>
    <w:p w14:paraId="7487E3A5" w14:textId="77777777" w:rsidR="00D63F71" w:rsidRDefault="005D0DE9">
      <w:pPr>
        <w:rPr>
          <w:rFonts w:ascii="Arial" w:hAnsi="Arial" w:cs="Arial"/>
          <w:b/>
        </w:rPr>
      </w:pPr>
      <w:r>
        <w:rPr>
          <w:rFonts w:ascii="Arial" w:hAnsi="Arial" w:cs="Arial"/>
          <w:b/>
        </w:rPr>
        <w:t xml:space="preserve">Copyright notice: </w:t>
      </w:r>
    </w:p>
    <w:p w14:paraId="1C35321F" w14:textId="68F80D4C" w:rsidR="00D63F71" w:rsidRDefault="005D0DE9">
      <w:pPr>
        <w:pStyle w:val="Default"/>
        <w:rPr>
          <w:rFonts w:ascii="宋体" w:hAnsi="宋体" w:cs="宋体"/>
          <w:sz w:val="22"/>
          <w:szCs w:val="22"/>
        </w:rPr>
      </w:pPr>
      <w:r>
        <w:rPr>
          <w:rFonts w:ascii="宋体" w:hAnsi="宋体"/>
          <w:sz w:val="22"/>
        </w:rPr>
        <w:t>Copyright (c) 2006, David Faure, &lt;faure@kde.org&gt;</w:t>
      </w:r>
      <w:r>
        <w:rPr>
          <w:rFonts w:ascii="宋体" w:hAnsi="宋体"/>
          <w:sz w:val="22"/>
        </w:rPr>
        <w:br/>
        <w:t>Copyright (C</w:t>
      </w:r>
      <w:proofErr w:type="gramStart"/>
      <w:r>
        <w:rPr>
          <w:rFonts w:ascii="宋体" w:hAnsi="宋体"/>
          <w:sz w:val="22"/>
        </w:rPr>
        <w:t>) .</w:t>
      </w:r>
      <w:proofErr w:type="gramEnd"/>
      <w:r>
        <w:rPr>
          <w:rFonts w:ascii="宋体" w:hAnsi="宋体"/>
          <w:sz w:val="22"/>
        </w:rPr>
        <w:t xml:space="preserve"> All Rights Reserved.</w:t>
      </w:r>
      <w:r>
        <w:rPr>
          <w:rFonts w:ascii="宋体" w:hAnsi="宋体"/>
          <w:sz w:val="22"/>
        </w:rPr>
        <w:br/>
        <w:t>Copyright (C) 2004 Scott Wheeler &lt;wheeler@kde.org&gt;</w:t>
      </w:r>
      <w:r>
        <w:rPr>
          <w:rFonts w:ascii="宋体" w:hAnsi="宋体"/>
          <w:sz w:val="22"/>
        </w:rPr>
        <w:br/>
        <w:t>Copyright (C) Martin Nilsson 1998. All Rights Reserved.</w:t>
      </w:r>
      <w:r>
        <w:rPr>
          <w:rFonts w:ascii="宋体" w:hAnsi="宋体"/>
          <w:sz w:val="22"/>
        </w:rPr>
        <w:br/>
        <w:t>Copyright 2006 Nemanja Trifunovic</w:t>
      </w:r>
      <w:r>
        <w:rPr>
          <w:rFonts w:ascii="宋体" w:hAnsi="宋体"/>
          <w:sz w:val="22"/>
        </w:rPr>
        <w:br/>
        <w:t>Copyright (C) 1991, 1999 Free Software Foundation, Inc.</w:t>
      </w:r>
      <w:r>
        <w:rPr>
          <w:rFonts w:ascii="宋体" w:hAnsi="宋体"/>
          <w:sz w:val="22"/>
        </w:rPr>
        <w:br/>
        <w:t>Copyright (c) 2007, Pino Toscano, &lt;pino@kde.org&gt;</w:t>
      </w:r>
      <w:r>
        <w:rPr>
          <w:rFonts w:ascii="宋体" w:hAnsi="宋体"/>
          <w:sz w:val="22"/>
        </w:rPr>
        <w:br/>
        <w:t>Copyright (C) 2003 Scott Wheeler &lt;wheeler@kde.org&gt;</w:t>
      </w:r>
      <w:r>
        <w:rPr>
          <w:rFonts w:ascii="宋体" w:hAnsi="宋体"/>
          <w:sz w:val="22"/>
        </w:rPr>
        <w:br/>
        <w:t>Copyright (C) Martin Nilsson 2000. All Rights Reserved.</w:t>
      </w:r>
      <w:r>
        <w:rPr>
          <w:rFonts w:ascii="宋体" w:hAnsi="宋体"/>
          <w:sz w:val="22"/>
        </w:rPr>
        <w:br/>
        <w:t>Copyright 2006-2016 Nemanja Trifunovic</w:t>
      </w:r>
      <w:r>
        <w:rPr>
          <w:rFonts w:ascii="宋体" w:hAnsi="宋体"/>
          <w:sz w:val="22"/>
        </w:rPr>
        <w:br/>
      </w:r>
    </w:p>
    <w:p w14:paraId="3FD0886F" w14:textId="77777777" w:rsidR="00D63F71" w:rsidRDefault="005D0DE9">
      <w:pPr>
        <w:pStyle w:val="Default"/>
        <w:rPr>
          <w:rFonts w:ascii="宋体" w:hAnsi="宋体" w:cs="宋体"/>
          <w:sz w:val="22"/>
          <w:szCs w:val="22"/>
        </w:rPr>
      </w:pPr>
      <w:r>
        <w:rPr>
          <w:b/>
        </w:rPr>
        <w:t xml:space="preserve">License: </w:t>
      </w:r>
      <w:r>
        <w:rPr>
          <w:sz w:val="21"/>
        </w:rPr>
        <w:t>LGPLv2 or MPLv1.1</w:t>
      </w:r>
    </w:p>
    <w:p w14:paraId="3E0ED481"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r>
      <w:r>
        <w:rPr>
          <w:rFonts w:ascii="Times New Roman" w:hAnsi="Times New Roman"/>
          <w:sz w:val="21"/>
        </w:rPr>
        <w:lastRenderedPageBreak/>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distributing free software will individually obtain patent licenses, thus in effect transforming the program into </w:t>
      </w:r>
      <w:r>
        <w:rPr>
          <w:rFonts w:ascii="Times New Roman" w:hAnsi="Times New Roman"/>
          <w:sz w:val="21"/>
        </w:rPr>
        <w:lastRenderedPageBreak/>
        <w:t>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t>
      </w:r>
      <w:r>
        <w:rPr>
          <w:rFonts w:ascii="Times New Roman" w:hAnsi="Times New Roman"/>
          <w:sz w:val="21"/>
        </w:rPr>
        <w:lastRenderedPageBreak/>
        <w:t>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w:t>
      </w:r>
      <w:r>
        <w:rPr>
          <w:rFonts w:ascii="Times New Roman" w:hAnsi="Times New Roman"/>
          <w:sz w:val="21"/>
        </w:rPr>
        <w:lastRenderedPageBreak/>
        <w:t>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r>
      <w:r>
        <w:rPr>
          <w:rFonts w:ascii="Times New Roman" w:hAnsi="Times New Roman"/>
          <w:sz w:val="21"/>
        </w:rPr>
        <w:lastRenderedPageBreak/>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lastRenderedPageBreak/>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r>
      <w:r>
        <w:rPr>
          <w:rFonts w:ascii="Times New Roman" w:hAnsi="Times New Roman"/>
          <w:sz w:val="21"/>
        </w:rPr>
        <w:lastRenderedPageBreak/>
        <w:t>1.1. "Contributor" means each entity that creates or contributes to the creation of Modifications.</w:t>
      </w:r>
      <w:r>
        <w:rPr>
          <w:rFonts w:ascii="Times New Roman" w:hAnsi="Times New Roman"/>
          <w:sz w:val="21"/>
        </w:rPr>
        <w:br/>
        <w:t>1.2. "Contributor Version" means the combination of the Original Code, prior Modifications used by a Contributor, 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 xml:space="preserve">b. under Patents Claims infringed by the making, using or selling of Original Code, to make, have made, use, </w:t>
      </w:r>
      <w:r>
        <w:rPr>
          <w:rFonts w:ascii="Times New Roman" w:hAnsi="Times New Roman"/>
          <w:sz w:val="21"/>
        </w:rPr>
        <w:lastRenderedPageBreak/>
        <w:t>practice, sell, and offer for sale, and/or otherwise dispose of the Original Code (or portions thereof).</w:t>
      </w:r>
      <w:r>
        <w:rPr>
          <w:rFonts w:ascii="Times New Roman" w:hAnsi="Times New Roman"/>
          <w:sz w:val="21"/>
        </w:rPr>
        <w:br/>
        <w:t>c. the licenses granted in this Section 2.1 (a) and (b) are effective on the date Initial Developer first distributes 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sz w:val="21"/>
        </w:rPr>
        <w:br/>
        <w:t xml:space="preserve">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w:t>
      </w:r>
      <w:r>
        <w:rPr>
          <w:rFonts w:ascii="Times New Roman" w:hAnsi="Times New Roman"/>
          <w:sz w:val="21"/>
        </w:rPr>
        <w:lastRenderedPageBreak/>
        <w:t>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t>(a) Third Party Claims</w:t>
      </w:r>
      <w:r>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 xml:space="preserve">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w:t>
      </w:r>
      <w:r>
        <w:rPr>
          <w:rFonts w:ascii="Times New Roman" w:hAnsi="Times New Roman"/>
          <w:sz w:val="21"/>
        </w:rPr>
        <w:lastRenderedPageBreak/>
        <w:t>You hereby agree to indemnify the Initial Developer and every Contributor for any liability incurred by the Initial Developer or such Contributor as a result of any such terms You offer.</w:t>
      </w:r>
      <w:r>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 xml:space="preserve">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w:t>
      </w:r>
      <w:r>
        <w:rPr>
          <w:rFonts w:ascii="Times New Roman" w:hAnsi="Times New Roman"/>
          <w:sz w:val="21"/>
        </w:rPr>
        <w:lastRenderedPageBreak/>
        <w:t>OF ANY COVERED CODE IS AUTHORIZED HEREUNDER EXCEPT UNDER THIS DISCLAIMER.</w:t>
      </w:r>
      <w:r>
        <w:rPr>
          <w:rFonts w:ascii="Times New Roman" w:hAnsi="Times New Roman"/>
          <w:sz w:val="21"/>
        </w:rPr>
        <w:br/>
        <w:t>8. Termination</w:t>
      </w:r>
      <w:r>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r>
      <w:r>
        <w:rPr>
          <w:rFonts w:ascii="Times New Roman" w:hAnsi="Times New Roman"/>
          <w:sz w:val="21"/>
        </w:rPr>
        <w:lastRenderedPageBreak/>
        <w:t>10. U.S. government end users</w:t>
      </w:r>
      <w:r>
        <w:rPr>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r>
      <w:r>
        <w:rPr>
          <w:rFonts w:ascii="Times New Roman" w:hAnsi="Times New Roman"/>
          <w:sz w:val="21"/>
        </w:rPr>
        <w:lastRenderedPageBreak/>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p>
    <w:p w14:paraId="59FB2BF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3D240B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409060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939A6D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60FA7" w14:textId="77777777" w:rsidR="00E95654" w:rsidRDefault="00E95654">
      <w:pPr>
        <w:spacing w:line="240" w:lineRule="auto"/>
      </w:pPr>
      <w:r>
        <w:separator/>
      </w:r>
    </w:p>
  </w:endnote>
  <w:endnote w:type="continuationSeparator" w:id="0">
    <w:p w14:paraId="615B6BCF" w14:textId="77777777" w:rsidR="00E95654" w:rsidRDefault="00E956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7DC361F" w14:textId="77777777">
      <w:tc>
        <w:tcPr>
          <w:tcW w:w="1542" w:type="pct"/>
        </w:tcPr>
        <w:p w14:paraId="15A2E731" w14:textId="77777777" w:rsidR="00D63F71" w:rsidRDefault="005D0DE9">
          <w:pPr>
            <w:pStyle w:val="a8"/>
          </w:pPr>
          <w:r>
            <w:fldChar w:fldCharType="begin"/>
          </w:r>
          <w:r>
            <w:instrText xml:space="preserve"> DATE \@ "yyyy-MM-dd" </w:instrText>
          </w:r>
          <w:r>
            <w:fldChar w:fldCharType="separate"/>
          </w:r>
          <w:r w:rsidR="00190F70">
            <w:rPr>
              <w:noProof/>
            </w:rPr>
            <w:t>2024-05-21</w:t>
          </w:r>
          <w:r>
            <w:fldChar w:fldCharType="end"/>
          </w:r>
        </w:p>
      </w:tc>
      <w:tc>
        <w:tcPr>
          <w:tcW w:w="1853" w:type="pct"/>
        </w:tcPr>
        <w:p w14:paraId="258C0FFB" w14:textId="77777777" w:rsidR="00D63F71" w:rsidRDefault="00D63F71">
          <w:pPr>
            <w:pStyle w:val="a8"/>
            <w:ind w:firstLineChars="200" w:firstLine="360"/>
          </w:pPr>
        </w:p>
      </w:tc>
      <w:tc>
        <w:tcPr>
          <w:tcW w:w="1605" w:type="pct"/>
        </w:tcPr>
        <w:p w14:paraId="094DC71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95654">
            <w:fldChar w:fldCharType="begin"/>
          </w:r>
          <w:r w:rsidR="00E95654">
            <w:instrText xml:space="preserve"> NUMPAGES  \* Arabic  \* MERGEFORMAT </w:instrText>
          </w:r>
          <w:r w:rsidR="00E95654">
            <w:fldChar w:fldCharType="separate"/>
          </w:r>
          <w:r w:rsidR="00B93B3B">
            <w:rPr>
              <w:noProof/>
            </w:rPr>
            <w:t>1</w:t>
          </w:r>
          <w:r w:rsidR="00E95654">
            <w:rPr>
              <w:noProof/>
            </w:rPr>
            <w:fldChar w:fldCharType="end"/>
          </w:r>
        </w:p>
      </w:tc>
    </w:tr>
  </w:tbl>
  <w:p w14:paraId="2614F88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77307" w14:textId="77777777" w:rsidR="00E95654" w:rsidRDefault="00E95654">
      <w:r>
        <w:separator/>
      </w:r>
    </w:p>
  </w:footnote>
  <w:footnote w:type="continuationSeparator" w:id="0">
    <w:p w14:paraId="2791425E" w14:textId="77777777" w:rsidR="00E95654" w:rsidRDefault="00E95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69D74B9" w14:textId="77777777">
      <w:trPr>
        <w:cantSplit/>
        <w:trHeight w:hRule="exact" w:val="777"/>
      </w:trPr>
      <w:tc>
        <w:tcPr>
          <w:tcW w:w="492" w:type="pct"/>
          <w:tcBorders>
            <w:bottom w:val="single" w:sz="6" w:space="0" w:color="auto"/>
          </w:tcBorders>
        </w:tcPr>
        <w:p w14:paraId="465ADDD3" w14:textId="77777777" w:rsidR="00D63F71" w:rsidRDefault="00D63F71">
          <w:pPr>
            <w:pStyle w:val="a9"/>
          </w:pPr>
        </w:p>
        <w:p w14:paraId="26FCCDEE" w14:textId="77777777" w:rsidR="00D63F71" w:rsidRDefault="00D63F71">
          <w:pPr>
            <w:ind w:left="420"/>
          </w:pPr>
        </w:p>
      </w:tc>
      <w:tc>
        <w:tcPr>
          <w:tcW w:w="3283" w:type="pct"/>
          <w:tcBorders>
            <w:bottom w:val="single" w:sz="6" w:space="0" w:color="auto"/>
          </w:tcBorders>
          <w:vAlign w:val="bottom"/>
        </w:tcPr>
        <w:p w14:paraId="4B74FAF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1CD28A7" w14:textId="77777777" w:rsidR="00D63F71" w:rsidRDefault="00D63F71">
          <w:pPr>
            <w:pStyle w:val="a9"/>
            <w:ind w:firstLine="33"/>
          </w:pPr>
        </w:p>
      </w:tc>
    </w:tr>
  </w:tbl>
  <w:p w14:paraId="31939FD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0F70"/>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9565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BFAD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7588</Words>
  <Characters>43255</Characters>
  <Application>Microsoft Office Word</Application>
  <DocSecurity>0</DocSecurity>
  <Lines>360</Lines>
  <Paragraphs>101</Paragraphs>
  <ScaleCrop>false</ScaleCrop>
  <Company>Huawei Technologies Co.,Ltd.</Company>
  <LinksUpToDate>false</LinksUpToDate>
  <CharactersWithSpaces>50742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