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593D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FE49277" w14:textId="77777777" w:rsidR="00D63F71" w:rsidRDefault="00D63F71">
      <w:pPr>
        <w:spacing w:line="420" w:lineRule="exact"/>
        <w:jc w:val="center"/>
        <w:rPr>
          <w:rFonts w:ascii="Arial" w:hAnsi="Arial" w:cs="Arial"/>
          <w:b/>
          <w:snapToGrid/>
          <w:sz w:val="32"/>
          <w:szCs w:val="32"/>
        </w:rPr>
      </w:pPr>
    </w:p>
    <w:p w14:paraId="0ED3BB6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BC8D533" w14:textId="77777777" w:rsidR="00B93B3B" w:rsidRPr="00B93B3B" w:rsidRDefault="00B93B3B" w:rsidP="00B93B3B">
      <w:pPr>
        <w:spacing w:line="420" w:lineRule="exact"/>
        <w:jc w:val="both"/>
        <w:rPr>
          <w:rFonts w:ascii="Arial" w:hAnsi="Arial" w:cs="Arial"/>
          <w:snapToGrid/>
        </w:rPr>
      </w:pPr>
    </w:p>
    <w:p w14:paraId="12A7F89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0F99F3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35EB8D6" w14:textId="77777777" w:rsidR="00D63F71" w:rsidRDefault="00D63F71">
      <w:pPr>
        <w:spacing w:line="420" w:lineRule="exact"/>
        <w:jc w:val="both"/>
        <w:rPr>
          <w:rFonts w:ascii="Arial" w:hAnsi="Arial" w:cs="Arial"/>
          <w:i/>
          <w:snapToGrid/>
          <w:color w:val="0099FF"/>
          <w:sz w:val="18"/>
          <w:szCs w:val="18"/>
        </w:rPr>
      </w:pPr>
    </w:p>
    <w:p w14:paraId="33E59CC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ABBFFCC" w14:textId="77777777" w:rsidR="00D63F71" w:rsidRDefault="00D63F71">
      <w:pPr>
        <w:pStyle w:val="aa"/>
        <w:spacing w:before="0" w:after="0" w:line="240" w:lineRule="auto"/>
        <w:jc w:val="left"/>
        <w:rPr>
          <w:rFonts w:ascii="Arial" w:hAnsi="Arial" w:cs="Arial"/>
          <w:bCs w:val="0"/>
          <w:sz w:val="21"/>
          <w:szCs w:val="21"/>
        </w:rPr>
      </w:pPr>
    </w:p>
    <w:p w14:paraId="6950DA7F" w14:textId="3B0B561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615BC6" w:rsidRPr="00615BC6">
        <w:rPr>
          <w:rFonts w:ascii="微软雅黑" w:hAnsi="微软雅黑"/>
          <w:b w:val="0"/>
          <w:sz w:val="21"/>
        </w:rPr>
        <w:t>qt6-qtsvg</w:t>
      </w:r>
      <w:r>
        <w:rPr>
          <w:rFonts w:ascii="微软雅黑" w:hAnsi="微软雅黑"/>
          <w:b w:val="0"/>
          <w:sz w:val="21"/>
        </w:rPr>
        <w:t xml:space="preserve"> 6.5.2</w:t>
      </w:r>
    </w:p>
    <w:p w14:paraId="5DDB2C7A" w14:textId="77777777" w:rsidR="00D63F71" w:rsidRDefault="005D0DE9">
      <w:pPr>
        <w:rPr>
          <w:rFonts w:ascii="Arial" w:hAnsi="Arial" w:cs="Arial"/>
          <w:b/>
        </w:rPr>
      </w:pPr>
      <w:r>
        <w:rPr>
          <w:rFonts w:ascii="Arial" w:hAnsi="Arial" w:cs="Arial"/>
          <w:b/>
        </w:rPr>
        <w:t xml:space="preserve">Copyright notice: </w:t>
      </w:r>
    </w:p>
    <w:p w14:paraId="3C462534" w14:textId="77777777" w:rsidR="00D63F71" w:rsidRDefault="005D0DE9">
      <w:pPr>
        <w:pStyle w:val="Default"/>
        <w:rPr>
          <w:rFonts w:ascii="宋体" w:hAnsi="宋体" w:cs="宋体"/>
          <w:sz w:val="22"/>
          <w:szCs w:val="22"/>
        </w:rPr>
      </w:pPr>
      <w:r>
        <w:rPr>
          <w:rFonts w:ascii="宋体" w:hAnsi="宋体"/>
          <w:sz w:val="22"/>
        </w:rPr>
        <w:t>Copyright (C) 2016 Intel Corporation.</w:t>
      </w:r>
      <w:r>
        <w:rPr>
          <w:rFonts w:ascii="宋体" w:hAnsi="宋体"/>
          <w:sz w:val="22"/>
        </w:rPr>
        <w:br/>
        <w:t>Copyright (C) 2016 The Qt Company Ltd.</w:t>
      </w:r>
      <w:r>
        <w:rPr>
          <w:rFonts w:ascii="宋体" w:hAnsi="宋体"/>
          <w:sz w:val="22"/>
        </w:rPr>
        <w:br/>
        <w:t>Copyright (C) 2022 The Qt Company Ltd.</w:t>
      </w:r>
      <w:r>
        <w:rPr>
          <w:rFonts w:ascii="宋体" w:hAnsi="宋体"/>
          <w:sz w:val="22"/>
        </w:rPr>
        <w:br/>
        <w:t>Copyright (C) 2007 Ariya Hidayat (ariya@kde.org)</w:t>
      </w:r>
      <w:r>
        <w:rPr>
          <w:rFonts w:ascii="宋体" w:hAnsi="宋体"/>
          <w:sz w:val="22"/>
        </w:rPr>
        <w:br/>
        <w:t>Copyright (C) 2019 The Qt Company Ltd.</w:t>
      </w:r>
      <w:r>
        <w:rPr>
          <w:rFonts w:ascii="宋体" w:hAnsi="宋体"/>
          <w:sz w:val="22"/>
        </w:rPr>
        <w:br/>
        <w:t>Copyright  2002 USC/Information Sciences Institute</w:t>
      </w:r>
      <w:r>
        <w:rPr>
          <w:rFonts w:ascii="宋体" w:hAnsi="宋体"/>
          <w:sz w:val="22"/>
        </w:rPr>
        <w:br/>
        <w:t>Copyright (C) 2015 Klarälvdalens Datakonsult AB, a KDAB Group company, info@kdab.com, author Giuseppe DAngelo &lt;giuseppe.dangelo@kdab.com&gt;</w:t>
      </w:r>
      <w:r>
        <w:rPr>
          <w:rFonts w:ascii="宋体" w:hAnsi="宋体"/>
          <w:sz w:val="22"/>
        </w:rPr>
        <w:br/>
        <w:t>Copyright (C) 2021 The Qt Company Ltd.</w:t>
      </w:r>
      <w:r>
        <w:rPr>
          <w:rFonts w:ascii="宋体" w:hAnsi="宋体"/>
          <w:sz w:val="22"/>
        </w:rPr>
        <w:br/>
        <w:t>Copyright: Copyright 2002 USC/Information Sciences Institute</w:t>
      </w:r>
      <w:r>
        <w:rPr>
          <w:rFonts w:ascii="宋体" w:hAnsi="宋体"/>
          <w:sz w:val="22"/>
        </w:rPr>
        <w:br/>
        <w:t>Copyright (C) 2020 The Qt Company Ltd.</w:t>
      </w:r>
      <w:r>
        <w:rPr>
          <w:rFonts w:ascii="宋体" w:hAnsi="宋体"/>
          <w:sz w:val="22"/>
        </w:rPr>
        <w:br/>
        <w:t>Copyright (C) 2000, 2001, 2002, 2007, 2008 Free Software Foundation, Inc.</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r>
      <w:r>
        <w:rPr>
          <w:rFonts w:ascii="宋体" w:hAnsi="宋体"/>
          <w:sz w:val="22"/>
        </w:rPr>
        <w:lastRenderedPageBreak/>
        <w:t>Copyright (c)  YEAR  YOUR NAME.</w:t>
      </w:r>
      <w:r>
        <w:rPr>
          <w:rFonts w:ascii="宋体" w:hAnsi="宋体"/>
          <w:sz w:val="22"/>
        </w:rPr>
        <w:br/>
      </w:r>
    </w:p>
    <w:p w14:paraId="6A0E1068" w14:textId="77777777" w:rsidR="00D63F71" w:rsidRDefault="005D0DE9">
      <w:pPr>
        <w:pStyle w:val="Default"/>
        <w:rPr>
          <w:rFonts w:ascii="宋体" w:hAnsi="宋体" w:cs="宋体"/>
          <w:sz w:val="22"/>
          <w:szCs w:val="22"/>
        </w:rPr>
      </w:pPr>
      <w:r>
        <w:rPr>
          <w:b/>
        </w:rPr>
        <w:t xml:space="preserve">License: </w:t>
      </w:r>
      <w:r>
        <w:rPr>
          <w:sz w:val="21"/>
        </w:rPr>
        <w:t>LGPLv3 or GPLv2+</w:t>
      </w:r>
    </w:p>
    <w:p w14:paraId="389861CA"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r>
      <w:r>
        <w:rPr>
          <w:rFonts w:ascii="Times New Roman" w:hAnsi="Times New Roman"/>
          <w:sz w:val="21"/>
        </w:rPr>
        <w:br/>
        <w:t>2. Conveying Modified Versions.</w:t>
      </w:r>
      <w:r>
        <w:rPr>
          <w:rFonts w:ascii="Times New Roman" w:hAnsi="Times New Roman"/>
          <w:sz w:val="21"/>
        </w:rPr>
        <w:br/>
        <w:t xml:space="preserve">If you modify a copy of the Library, and, in your modifications, a facility refers to a function or data to be supplied </w:t>
      </w:r>
      <w:r>
        <w:rPr>
          <w:rFonts w:ascii="Times New Roman" w:hAnsi="Times New Roman"/>
          <w:sz w:val="21"/>
        </w:rPr>
        <w:lastRenderedPageBreak/>
        <w:t>by an Application that uses the facility (other than as an argument passed when the facility is invoked), then you may convey a copy of the modified version:</w:t>
      </w:r>
      <w:r>
        <w:rPr>
          <w:rFonts w:ascii="Times New Roman" w:hAnsi="Times New Roman"/>
          <w:sz w:val="21"/>
        </w:rPr>
        <w:br/>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r>
      <w:r>
        <w:rPr>
          <w:rFonts w:ascii="Times New Roman" w:hAnsi="Times New Roman"/>
          <w:sz w:val="21"/>
        </w:rPr>
        <w:lastRenderedPageBreak/>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 xml:space="preserve">1. You may copy and distribute verbatim copies of the Program's source code as you receive it, in any medium, </w:t>
      </w:r>
      <w:r>
        <w:rPr>
          <w:rFonts w:ascii="Times New Roman" w:hAnsi="Times New Roman"/>
          <w:sz w:val="21"/>
        </w:rPr>
        <w:lastRenderedPageBreak/>
        <w:t>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r>
      <w:r>
        <w:rPr>
          <w:rFonts w:ascii="Times New Roman" w:hAnsi="Times New Roman"/>
          <w:sz w:val="21"/>
        </w:rPr>
        <w:lastRenderedPageBreak/>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w:t>
      </w:r>
      <w:r>
        <w:rPr>
          <w:rFonts w:ascii="Times New Roman" w:hAnsi="Times New Roman"/>
          <w:sz w:val="21"/>
        </w:rPr>
        <w:lastRenderedPageBreak/>
        <w:t>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lastRenderedPageBreak/>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8EC4D7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C6481D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6D68E2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018D8C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F6B38" w14:textId="77777777" w:rsidR="00B13F68" w:rsidRDefault="00B13F68">
      <w:pPr>
        <w:spacing w:line="240" w:lineRule="auto"/>
      </w:pPr>
      <w:r>
        <w:separator/>
      </w:r>
    </w:p>
  </w:endnote>
  <w:endnote w:type="continuationSeparator" w:id="0">
    <w:p w14:paraId="6020BFFB" w14:textId="77777777" w:rsidR="00B13F68" w:rsidRDefault="00B13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79DB2FD" w14:textId="77777777">
      <w:tc>
        <w:tcPr>
          <w:tcW w:w="1542" w:type="pct"/>
        </w:tcPr>
        <w:p w14:paraId="2CE91D0A" w14:textId="77777777" w:rsidR="00D63F71" w:rsidRDefault="005D0DE9">
          <w:pPr>
            <w:pStyle w:val="a8"/>
          </w:pPr>
          <w:r>
            <w:fldChar w:fldCharType="begin"/>
          </w:r>
          <w:r>
            <w:instrText xml:space="preserve"> DATE \@ "yyyy-MM-dd" </w:instrText>
          </w:r>
          <w:r>
            <w:fldChar w:fldCharType="separate"/>
          </w:r>
          <w:r w:rsidR="00615BC6">
            <w:rPr>
              <w:noProof/>
            </w:rPr>
            <w:t>2024-05-16</w:t>
          </w:r>
          <w:r>
            <w:fldChar w:fldCharType="end"/>
          </w:r>
        </w:p>
      </w:tc>
      <w:tc>
        <w:tcPr>
          <w:tcW w:w="1853" w:type="pct"/>
        </w:tcPr>
        <w:p w14:paraId="060BC182" w14:textId="77777777" w:rsidR="00D63F71" w:rsidRDefault="00D63F71">
          <w:pPr>
            <w:pStyle w:val="a8"/>
            <w:ind w:firstLineChars="200" w:firstLine="360"/>
          </w:pPr>
        </w:p>
      </w:tc>
      <w:tc>
        <w:tcPr>
          <w:tcW w:w="1605" w:type="pct"/>
        </w:tcPr>
        <w:p w14:paraId="0C0B468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13F68">
            <w:fldChar w:fldCharType="begin"/>
          </w:r>
          <w:r w:rsidR="00B13F68">
            <w:instrText xml:space="preserve"> NUMPAGES  \* Arabic  \* MERGEFORMAT </w:instrText>
          </w:r>
          <w:r w:rsidR="00B13F68">
            <w:fldChar w:fldCharType="separate"/>
          </w:r>
          <w:r w:rsidR="00B93B3B">
            <w:rPr>
              <w:noProof/>
            </w:rPr>
            <w:t>1</w:t>
          </w:r>
          <w:r w:rsidR="00B13F68">
            <w:rPr>
              <w:noProof/>
            </w:rPr>
            <w:fldChar w:fldCharType="end"/>
          </w:r>
        </w:p>
      </w:tc>
    </w:tr>
  </w:tbl>
  <w:p w14:paraId="67E856B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72199" w14:textId="77777777" w:rsidR="00B13F68" w:rsidRDefault="00B13F68">
      <w:r>
        <w:separator/>
      </w:r>
    </w:p>
  </w:footnote>
  <w:footnote w:type="continuationSeparator" w:id="0">
    <w:p w14:paraId="3250390C" w14:textId="77777777" w:rsidR="00B13F68" w:rsidRDefault="00B13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414E7D3" w14:textId="77777777">
      <w:trPr>
        <w:cantSplit/>
        <w:trHeight w:hRule="exact" w:val="777"/>
      </w:trPr>
      <w:tc>
        <w:tcPr>
          <w:tcW w:w="492" w:type="pct"/>
          <w:tcBorders>
            <w:bottom w:val="single" w:sz="6" w:space="0" w:color="auto"/>
          </w:tcBorders>
        </w:tcPr>
        <w:p w14:paraId="58A554D5" w14:textId="77777777" w:rsidR="00D63F71" w:rsidRDefault="00D63F71">
          <w:pPr>
            <w:pStyle w:val="a9"/>
          </w:pPr>
        </w:p>
        <w:p w14:paraId="59B4617F" w14:textId="77777777" w:rsidR="00D63F71" w:rsidRDefault="00D63F71">
          <w:pPr>
            <w:ind w:left="420"/>
          </w:pPr>
        </w:p>
      </w:tc>
      <w:tc>
        <w:tcPr>
          <w:tcW w:w="3283" w:type="pct"/>
          <w:tcBorders>
            <w:bottom w:val="single" w:sz="6" w:space="0" w:color="auto"/>
          </w:tcBorders>
          <w:vAlign w:val="bottom"/>
        </w:tcPr>
        <w:p w14:paraId="780D281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BC8DEB7" w14:textId="77777777" w:rsidR="00D63F71" w:rsidRDefault="00D63F71">
          <w:pPr>
            <w:pStyle w:val="a9"/>
            <w:ind w:firstLine="33"/>
          </w:pPr>
        </w:p>
      </w:tc>
    </w:tr>
  </w:tbl>
  <w:p w14:paraId="410E5F3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15BC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3F6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BE22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4115</Words>
  <Characters>23462</Characters>
  <Application>Microsoft Office Word</Application>
  <DocSecurity>0</DocSecurity>
  <Lines>195</Lines>
  <Paragraphs>55</Paragraphs>
  <ScaleCrop>false</ScaleCrop>
  <Company>Huawei Technologies Co.,Ltd.</Company>
  <LinksUpToDate>false</LinksUpToDate>
  <CharactersWithSpaces>27522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