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python-marshmallow 3.26.2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Django Software Foundation and individual contributors.</w:t>
        <w:br/>
        <w:t>Copyright (c) 2009 Raymond Hettinger</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BSD-3-Clause AND MIT</w:t>
      </w:r>
    </w:p>
    <w:p w14:paraId="51A5B22D" w14:textId="77777777" w:rsidR="002509AD" w:rsidRDefault="00D850FC">
      <w:pPr>
        <w:spacing w:line="420" w:lineRule="exact"/>
        <w:rPr>
          <w:b/>
          <w:sz w:val="24"/>
        </w:rPr>
      </w:pPr>
      <w:r>
        <w:rPr>
          <w:rFonts w:ascii="Times New Roman" w:hAnsi="Times New Roman"/>
          <w:sz w:val="21"/>
        </w:rP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