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D495F"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D6481E1" w14:textId="77777777" w:rsidR="00D63F71" w:rsidRDefault="00D63F71">
      <w:pPr>
        <w:spacing w:line="420" w:lineRule="exact"/>
        <w:jc w:val="center"/>
        <w:rPr>
          <w:rFonts w:ascii="Arial" w:hAnsi="Arial" w:cs="Arial"/>
          <w:b/>
          <w:snapToGrid/>
          <w:sz w:val="32"/>
          <w:szCs w:val="32"/>
        </w:rPr>
      </w:pPr>
    </w:p>
    <w:p w14:paraId="33D74957"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52555B6" w14:textId="77777777" w:rsidR="00B93B3B" w:rsidRPr="00B93B3B" w:rsidRDefault="00B93B3B" w:rsidP="00B93B3B">
      <w:pPr>
        <w:spacing w:line="420" w:lineRule="exact"/>
        <w:jc w:val="both"/>
        <w:rPr>
          <w:rFonts w:ascii="Arial" w:hAnsi="Arial" w:cs="Arial"/>
          <w:snapToGrid/>
        </w:rPr>
      </w:pPr>
    </w:p>
    <w:p w14:paraId="64560F6A"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49A4FB7"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EF10323" w14:textId="77777777" w:rsidR="00D63F71" w:rsidRDefault="00D63F71">
      <w:pPr>
        <w:spacing w:line="420" w:lineRule="exact"/>
        <w:jc w:val="both"/>
        <w:rPr>
          <w:rFonts w:ascii="Arial" w:hAnsi="Arial" w:cs="Arial"/>
          <w:i/>
          <w:snapToGrid/>
          <w:color w:val="0099FF"/>
          <w:sz w:val="18"/>
          <w:szCs w:val="18"/>
        </w:rPr>
      </w:pPr>
    </w:p>
    <w:p w14:paraId="3F121F85"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55007EF" w14:textId="77777777" w:rsidR="00D63F71" w:rsidRDefault="00D63F71">
      <w:pPr>
        <w:pStyle w:val="aa"/>
        <w:spacing w:before="0" w:after="0" w:line="240" w:lineRule="auto"/>
        <w:jc w:val="left"/>
        <w:rPr>
          <w:rFonts w:ascii="Arial" w:hAnsi="Arial" w:cs="Arial"/>
          <w:bCs w:val="0"/>
          <w:sz w:val="21"/>
          <w:szCs w:val="21"/>
        </w:rPr>
      </w:pPr>
    </w:p>
    <w:p w14:paraId="5A4D34C3" w14:textId="1D306C45"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python-</w:t>
      </w:r>
      <w:r w:rsidR="00E74FB6" w:rsidRPr="00E74FB6">
        <w:rPr>
          <w:rFonts w:ascii="微软雅黑" w:hAnsi="微软雅黑"/>
          <w:b w:val="0"/>
          <w:sz w:val="21"/>
        </w:rPr>
        <w:t>feedgen</w:t>
      </w:r>
      <w:r>
        <w:rPr>
          <w:rFonts w:ascii="微软雅黑" w:hAnsi="微软雅黑"/>
          <w:b w:val="0"/>
          <w:sz w:val="21"/>
        </w:rPr>
        <w:t xml:space="preserve"> 0.9.0</w:t>
      </w:r>
    </w:p>
    <w:p w14:paraId="5EEE0DFB" w14:textId="77777777" w:rsidR="00D63F71" w:rsidRDefault="005D0DE9">
      <w:pPr>
        <w:rPr>
          <w:rFonts w:ascii="Arial" w:hAnsi="Arial" w:cs="Arial"/>
          <w:b/>
        </w:rPr>
      </w:pPr>
      <w:r>
        <w:rPr>
          <w:rFonts w:ascii="Arial" w:hAnsi="Arial" w:cs="Arial"/>
          <w:b/>
        </w:rPr>
        <w:t xml:space="preserve">Copyright notice: </w:t>
      </w:r>
    </w:p>
    <w:p w14:paraId="6D9B3AA9" w14:textId="460ECA6D" w:rsidR="00D63F71" w:rsidRDefault="005D0DE9">
      <w:pPr>
        <w:pStyle w:val="Default"/>
        <w:rPr>
          <w:rFonts w:ascii="宋体" w:hAnsi="宋体" w:cs="宋体"/>
          <w:sz w:val="22"/>
          <w:szCs w:val="22"/>
        </w:rPr>
      </w:pPr>
      <w:r>
        <w:rPr>
          <w:rFonts w:ascii="宋体" w:hAnsi="宋体"/>
          <w:sz w:val="22"/>
        </w:rPr>
        <w:t>(c) 2009-2012 Jeremy Ashkenas, DocumentCloud Inc.</w:t>
      </w:r>
      <w:r>
        <w:rPr>
          <w:rFonts w:ascii="宋体" w:hAnsi="宋体"/>
          <w:sz w:val="22"/>
        </w:rPr>
        <w:br/>
        <w:t>Copyright (C) 2007 Free Software Foundation, Inc. &lt;http:fsf.org/&gt;</w:t>
      </w:r>
      <w:r>
        <w:rPr>
          <w:rFonts w:ascii="宋体" w:hAnsi="宋体"/>
          <w:sz w:val="22"/>
        </w:rPr>
        <w:br/>
        <w:t>Copyright 2008-2009, Haiku. All rights reserved.</w:t>
      </w:r>
      <w:r>
        <w:rPr>
          <w:rFonts w:ascii="宋体" w:hAnsi="宋体"/>
          <w:sz w:val="22"/>
        </w:rPr>
        <w:br/>
        <w:t>Copyright 2015 Kenichi Sato &lt;ksato9700@gmail.com&gt;</w:t>
      </w:r>
      <w:r>
        <w:rPr>
          <w:rFonts w:ascii="宋体" w:hAnsi="宋体"/>
          <w:sz w:val="22"/>
        </w:rPr>
        <w:br/>
        <w:t>Copyright 2013-2016, Lars Kiesow.</w:t>
      </w:r>
      <w:r>
        <w:rPr>
          <w:rFonts w:ascii="宋体" w:hAnsi="宋体"/>
          <w:sz w:val="22"/>
        </w:rPr>
        <w:br/>
        <w:t>Copyright 2011, Lars Kiesow &lt;lkiesow@uos.de&gt;</w:t>
      </w:r>
      <w:r>
        <w:rPr>
          <w:rFonts w:ascii="宋体" w:hAnsi="宋体"/>
          <w:sz w:val="22"/>
        </w:rPr>
        <w:br/>
      </w:r>
    </w:p>
    <w:p w14:paraId="7726557C" w14:textId="77777777" w:rsidR="00D63F71" w:rsidRDefault="005D0DE9">
      <w:pPr>
        <w:pStyle w:val="Default"/>
        <w:rPr>
          <w:rFonts w:ascii="宋体" w:hAnsi="宋体" w:cs="宋体"/>
          <w:sz w:val="22"/>
          <w:szCs w:val="22"/>
        </w:rPr>
      </w:pPr>
      <w:r>
        <w:rPr>
          <w:b/>
        </w:rPr>
        <w:t xml:space="preserve">License: </w:t>
      </w:r>
      <w:r>
        <w:rPr>
          <w:sz w:val="21"/>
        </w:rPr>
        <w:t>BSD or LGPLv3</w:t>
      </w:r>
    </w:p>
    <w:p w14:paraId="14AA6C10" w14:textId="77777777" w:rsidR="00D63F71" w:rsidRDefault="005D0DE9">
      <w:pPr>
        <w:pStyle w:val="Default"/>
        <w:rPr>
          <w:rFonts w:ascii="宋体" w:hAnsi="宋体" w:cs="宋体"/>
          <w:sz w:val="22"/>
          <w:szCs w:val="22"/>
        </w:rPr>
      </w:pPr>
      <w:r>
        <w:rPr>
          <w:rFonts w:ascii="Times New Roman" w:hAnsi="Times New Roman"/>
          <w:sz w:val="21"/>
        </w:rPr>
        <w:t>BSD Zero Clause License</w:t>
      </w:r>
      <w:r>
        <w:rPr>
          <w:rFonts w:ascii="Times New Roman" w:hAnsi="Times New Roman"/>
          <w:sz w:val="21"/>
        </w:rPr>
        <w:br/>
        <w:t>Copyright (C) 2006 by Rob Landley &lt;rob@landley.net&gt;</w:t>
      </w:r>
      <w:r>
        <w:rPr>
          <w:rFonts w:ascii="Times New Roman" w:hAnsi="Times New Roman"/>
          <w:sz w:val="21"/>
        </w:rPr>
        <w:br/>
      </w:r>
      <w:r>
        <w:rPr>
          <w:rFonts w:ascii="Times New Roman" w:hAnsi="Times New Roman"/>
          <w:sz w:val="21"/>
        </w:rPr>
        <w:br/>
        <w:t>Permission to use, copy, modify, and/or distribute this software for any purpose with or without fee is hereby granted.</w:t>
      </w:r>
      <w:r>
        <w:rPr>
          <w:rFonts w:ascii="Times New Roman" w:hAnsi="Times New Roman"/>
          <w:sz w:val="21"/>
        </w:rPr>
        <w:br/>
      </w:r>
      <w:r>
        <w:rPr>
          <w:rFonts w:ascii="Times New Roman" w:hAnsi="Times New Roman"/>
          <w:sz w:val="21"/>
        </w:rPr>
        <w:br/>
        <w:t xml:space="preserve">THE SOFTWARE IS PROVIDED "AS IS" AND THE AUTHOR DISCLAIMS ALL WARRANTIES WITH REGARD TO THIS SOFTWARE INCLUDING ALL IMPLIED WARRANTIES OF MERCHANTABILITY AND FITNESS. IN NO EVENT SHALL THE AUTHOR BE LIABLE FOR ANY SPECIAL, DIRECT, </w:t>
      </w:r>
      <w:r>
        <w:rPr>
          <w:rFonts w:ascii="Times New Roman" w:hAnsi="Times New Roman"/>
          <w:sz w:val="21"/>
        </w:rPr>
        <w:lastRenderedPageBreak/>
        <w:t>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sz w:val="21"/>
        </w:rPr>
        <w:br/>
      </w:r>
      <w:r>
        <w:rPr>
          <w:rFonts w:ascii="Times New Roman" w:hAnsi="Times New Roman"/>
          <w:sz w:val="21"/>
        </w:rPr>
        <w:br/>
      </w:r>
      <w:r>
        <w:rPr>
          <w:rFonts w:ascii="Times New Roman" w:hAnsi="Times New Roman"/>
          <w:sz w:val="21"/>
        </w:rPr>
        <w:br/>
        <w:t>GNU LESSER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version of the GNU Lesser General Public License incorporates the terms and conditions of version 3 of the GNU General Public License, supplemented by the additional permissions listed below.</w:t>
      </w:r>
      <w:r>
        <w:rPr>
          <w:rFonts w:ascii="Times New Roman" w:hAnsi="Times New Roman"/>
          <w:sz w:val="21"/>
        </w:rPr>
        <w:br/>
      </w:r>
      <w:r>
        <w:rPr>
          <w:rFonts w:ascii="Times New Roman" w:hAnsi="Times New Roman"/>
          <w:sz w:val="21"/>
        </w:rPr>
        <w:br/>
        <w:t>0. Additional Definitions.</w:t>
      </w:r>
      <w:r>
        <w:rPr>
          <w:rFonts w:ascii="Times New Roman" w:hAnsi="Times New Roman"/>
          <w:sz w:val="21"/>
        </w:rPr>
        <w:br/>
        <w:t>As used herein, “this License” refers to version 3 of the GNU Lesser General Public License, and the “GNU GPL” refers to version 3 of the GNU General Public License.</w:t>
      </w:r>
      <w:r>
        <w:rPr>
          <w:rFonts w:ascii="Times New Roman" w:hAnsi="Times New Roman"/>
          <w:sz w:val="21"/>
        </w:rPr>
        <w:br/>
      </w:r>
      <w:r>
        <w:rPr>
          <w:rFonts w:ascii="Times New Roman" w:hAnsi="Times New Roman"/>
          <w:sz w:val="21"/>
        </w:rPr>
        <w:br/>
        <w:t>“The Library” refers to a covered work governed by this License, other than an Application or a Combined Work as defined below.</w:t>
      </w:r>
      <w:r>
        <w:rPr>
          <w:rFonts w:ascii="Times New Roman" w:hAnsi="Times New Roman"/>
          <w:sz w:val="21"/>
        </w:rPr>
        <w:br/>
      </w:r>
      <w:r>
        <w:rPr>
          <w:rFonts w:ascii="Times New Roman" w:hAnsi="Times New Roman"/>
          <w:sz w:val="21"/>
        </w:rPr>
        <w:br/>
        <w:t>An “Application” is any work that makes use of an interface provided by the Library, but which is not otherwise based on the Library. Defining a subclass of a class defined by the Library is deemed a mode of using an interface provided by the Library.</w:t>
      </w:r>
      <w:r>
        <w:rPr>
          <w:rFonts w:ascii="Times New Roman" w:hAnsi="Times New Roman"/>
          <w:sz w:val="21"/>
        </w:rPr>
        <w:br/>
      </w:r>
      <w:r>
        <w:rPr>
          <w:rFonts w:ascii="Times New Roman" w:hAnsi="Times New Roman"/>
          <w:sz w:val="21"/>
        </w:rPr>
        <w:br/>
        <w:t>A “Combined Work” is a work produced by combining or linking an Application with the Library. The particular version of the Library with which the Combined Work was made is also called the “Linked Version”.</w:t>
      </w:r>
      <w:r>
        <w:rPr>
          <w:rFonts w:ascii="Times New Roman" w:hAnsi="Times New Roman"/>
          <w:sz w:val="21"/>
        </w:rPr>
        <w:br/>
      </w:r>
      <w:r>
        <w:rPr>
          <w:rFonts w:ascii="Times New Roman" w:hAnsi="Times New Roman"/>
          <w:sz w:val="21"/>
        </w:rPr>
        <w:br/>
        <w:t>The “Minimal Corresponding Source” for a Combined Work means the Corresponding Source for the Combined Work, excluding any source code for portions of the Combined Work that, considered in isolation, are based on the Application, and not on the Linked Version.</w:t>
      </w:r>
      <w:r>
        <w:rPr>
          <w:rFonts w:ascii="Times New Roman" w:hAnsi="Times New Roman"/>
          <w:sz w:val="21"/>
        </w:rPr>
        <w:br/>
      </w:r>
      <w:r>
        <w:rPr>
          <w:rFonts w:ascii="Times New Roman" w:hAnsi="Times New Roman"/>
          <w:sz w:val="21"/>
        </w:rP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r>
        <w:rPr>
          <w:rFonts w:ascii="Times New Roman" w:hAnsi="Times New Roman"/>
          <w:sz w:val="21"/>
        </w:rPr>
        <w:br/>
      </w:r>
      <w:r>
        <w:rPr>
          <w:rFonts w:ascii="Times New Roman" w:hAnsi="Times New Roman"/>
          <w:sz w:val="21"/>
        </w:rPr>
        <w:br/>
        <w:t>1. Exception to Section 3 of the GNU GPL.</w:t>
      </w:r>
      <w:r>
        <w:rPr>
          <w:rFonts w:ascii="Times New Roman" w:hAnsi="Times New Roman"/>
          <w:sz w:val="21"/>
        </w:rPr>
        <w:br/>
        <w:t>You may convey a covered work under sections 3 and 4 of this License without being bound by section 3 of the GNU GPL.</w:t>
      </w:r>
      <w:r>
        <w:rPr>
          <w:rFonts w:ascii="Times New Roman" w:hAnsi="Times New Roman"/>
          <w:sz w:val="21"/>
        </w:rPr>
        <w:br/>
      </w:r>
      <w:r>
        <w:rPr>
          <w:rFonts w:ascii="Times New Roman" w:hAnsi="Times New Roman"/>
          <w:sz w:val="21"/>
        </w:rPr>
        <w:lastRenderedPageBreak/>
        <w:br/>
        <w:t>2. Conveying Modified Versions.</w:t>
      </w:r>
      <w:r>
        <w:rPr>
          <w:rFonts w:ascii="Times New Roman" w:hAnsi="Times New Roman"/>
          <w:sz w:val="21"/>
        </w:rPr>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r>
        <w:rPr>
          <w:rFonts w:ascii="Times New Roman" w:hAnsi="Times New Roman"/>
          <w:sz w:val="21"/>
        </w:rPr>
        <w:br/>
      </w:r>
      <w:r>
        <w:rPr>
          <w:rFonts w:ascii="Times New Roman" w:hAnsi="Times New Roman"/>
          <w:sz w:val="21"/>
        </w:rPr>
        <w:br/>
        <w:t>a) under this License, provided that you make a good faith effort to ensure that, in the event an Application does not supply the function or data, the facility still operates, and performs whatever part of its purpose remains meaningful, or</w:t>
      </w:r>
      <w:r>
        <w:rPr>
          <w:rFonts w:ascii="Times New Roman" w:hAnsi="Times New Roman"/>
          <w:sz w:val="21"/>
        </w:rPr>
        <w:br/>
        <w:t>b) under the GNU GPL, with none of the additional permissions of this License applicable to that copy.</w:t>
      </w:r>
      <w:r>
        <w:rPr>
          <w:rFonts w:ascii="Times New Roman" w:hAnsi="Times New Roman"/>
          <w:sz w:val="21"/>
        </w:rPr>
        <w:br/>
        <w:t>3. Object Code Incorporating Material from Library Header Files.</w:t>
      </w:r>
      <w:r>
        <w:rPr>
          <w:rFonts w:ascii="Times New Roman" w:hAnsi="Times New Roman"/>
          <w:sz w:val="21"/>
        </w:rPr>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r>
        <w:rPr>
          <w:rFonts w:ascii="Times New Roman" w:hAnsi="Times New Roman"/>
          <w:sz w:val="21"/>
        </w:rPr>
        <w:br/>
      </w:r>
      <w:r>
        <w:rPr>
          <w:rFonts w:ascii="Times New Roman" w:hAnsi="Times New Roman"/>
          <w:sz w:val="21"/>
        </w:rPr>
        <w:br/>
        <w:t>a) Give prominent notice with each copy of the object code that the Library is used in it and that the Library and its use are covered by this License.</w:t>
      </w:r>
      <w:r>
        <w:rPr>
          <w:rFonts w:ascii="Times New Roman" w:hAnsi="Times New Roman"/>
          <w:sz w:val="21"/>
        </w:rPr>
        <w:br/>
        <w:t>b) Accompany the object code with a copy of the GNU GPL and this license document.</w:t>
      </w:r>
      <w:r>
        <w:rPr>
          <w:rFonts w:ascii="Times New Roman" w:hAnsi="Times New Roman"/>
          <w:sz w:val="21"/>
        </w:rPr>
        <w:br/>
        <w:t>4. Combined Works.</w:t>
      </w:r>
      <w:r>
        <w:rPr>
          <w:rFonts w:ascii="Times New Roman" w:hAnsi="Times New Roman"/>
          <w:sz w:val="21"/>
        </w:rPr>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r>
        <w:rPr>
          <w:rFonts w:ascii="Times New Roman" w:hAnsi="Times New Roman"/>
          <w:sz w:val="21"/>
        </w:rPr>
        <w:br/>
      </w:r>
      <w:r>
        <w:rPr>
          <w:rFonts w:ascii="Times New Roman" w:hAnsi="Times New Roman"/>
          <w:sz w:val="21"/>
        </w:rPr>
        <w:br/>
        <w:t>a) Give prominent notice with each copy of the Combined Work that the Library is used in it and that the Library and its use are covered by this License.</w:t>
      </w:r>
      <w:r>
        <w:rPr>
          <w:rFonts w:ascii="Times New Roman" w:hAnsi="Times New Roman"/>
          <w:sz w:val="21"/>
        </w:rPr>
        <w:br/>
        <w:t>b) Accompany the Combined Work with a copy of the GNU GPL and this license document.</w:t>
      </w:r>
      <w:r>
        <w:rPr>
          <w:rFonts w:ascii="Times New Roman" w:hAnsi="Times New Roman"/>
          <w:sz w:val="21"/>
        </w:rPr>
        <w:br/>
        <w:t>c) For a Combined Work that displays copyright notices during execution, include the copyright notice for the Library among these notices, as well as a reference directing the user to the copies of the GNU GPL and this license document.</w:t>
      </w:r>
      <w:r>
        <w:rPr>
          <w:rFonts w:ascii="Times New Roman" w:hAnsi="Times New Roman"/>
          <w:sz w:val="21"/>
        </w:rPr>
        <w:br/>
        <w:t>d) Do one of the following:</w:t>
      </w:r>
      <w:r>
        <w:rPr>
          <w:rFonts w:ascii="Times New Roman" w:hAnsi="Times New Roman"/>
          <w:sz w:val="21"/>
        </w:rP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r>
        <w:rPr>
          <w:rFonts w:ascii="Times New Roman" w:hAnsi="Times New Roman"/>
          <w:sz w:val="21"/>
        </w:rPr>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r>
        <w:rPr>
          <w:rFonts w:ascii="Times New Roman" w:hAnsi="Times New Roman"/>
          <w:sz w:val="21"/>
        </w:rPr>
        <w:br/>
        <w:t xml:space="preserve">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w:t>
      </w:r>
      <w:r>
        <w:rPr>
          <w:rFonts w:ascii="Times New Roman" w:hAnsi="Times New Roman"/>
          <w:sz w:val="21"/>
        </w:rPr>
        <w:lastRenderedPageBreak/>
        <w:t>Corresponding Source and Corresponding Application Code. If you use option 4d1, you must provide the Installation Information in the manner specified by section 6 of the GNU GPL for conveying Corresponding Source.)</w:t>
      </w:r>
      <w:r>
        <w:rPr>
          <w:rFonts w:ascii="Times New Roman" w:hAnsi="Times New Roman"/>
          <w:sz w:val="21"/>
        </w:rPr>
        <w:br/>
        <w:t>5. Combined Libraries.</w:t>
      </w:r>
      <w:r>
        <w:rPr>
          <w:rFonts w:ascii="Times New Roman" w:hAnsi="Times New Roman"/>
          <w:sz w:val="21"/>
        </w:rPr>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r>
        <w:rPr>
          <w:rFonts w:ascii="Times New Roman" w:hAnsi="Times New Roman"/>
          <w:sz w:val="21"/>
        </w:rPr>
        <w:br/>
      </w:r>
      <w:r>
        <w:rPr>
          <w:rFonts w:ascii="Times New Roman" w:hAnsi="Times New Roman"/>
          <w:sz w:val="21"/>
        </w:rPr>
        <w:br/>
        <w:t>a) Accompany the combined library with a copy of the same work based on the Library, uncombined with any other library facilities, conveyed under the terms of this License.</w:t>
      </w:r>
      <w:r>
        <w:rPr>
          <w:rFonts w:ascii="Times New Roman" w:hAnsi="Times New Roman"/>
          <w:sz w:val="21"/>
        </w:rPr>
        <w:br/>
        <w:t>b) Give prominent notice with the combined library that part of it is a work based on the Library, and explaining where to find the accompanying uncombined form of the same work.</w:t>
      </w:r>
      <w:r>
        <w:rPr>
          <w:rFonts w:ascii="Times New Roman" w:hAnsi="Times New Roman"/>
          <w:sz w:val="21"/>
        </w:rPr>
        <w:br/>
        <w:t>6. Revised Versions of the GNU Lesser General Public License.</w:t>
      </w:r>
      <w:r>
        <w:rPr>
          <w:rFonts w:ascii="Times New Roman" w:hAnsi="Times New Roman"/>
          <w:sz w:val="21"/>
        </w:rPr>
        <w:br/>
        <w:t>The Free Software Foundation may publish revised and/or new versions of the GNU Lesser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r>
        <w:rPr>
          <w:rFonts w:ascii="Times New Roman" w:hAnsi="Times New Roman"/>
          <w:sz w:val="21"/>
        </w:rPr>
        <w:br/>
      </w:r>
      <w:r>
        <w:rPr>
          <w:rFonts w:ascii="Times New Roman" w:hAnsi="Times New Roman"/>
          <w:sz w:val="21"/>
        </w:rP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14:paraId="69005895"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D5343DD"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E5F592B"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AEC7EF7"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A03E3" w14:textId="77777777" w:rsidR="008E7F4B" w:rsidRDefault="008E7F4B">
      <w:pPr>
        <w:spacing w:line="240" w:lineRule="auto"/>
      </w:pPr>
      <w:r>
        <w:separator/>
      </w:r>
    </w:p>
  </w:endnote>
  <w:endnote w:type="continuationSeparator" w:id="0">
    <w:p w14:paraId="1CBB9076" w14:textId="77777777" w:rsidR="008E7F4B" w:rsidRDefault="008E7F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3BD7CBD" w14:textId="77777777">
      <w:tc>
        <w:tcPr>
          <w:tcW w:w="1542" w:type="pct"/>
        </w:tcPr>
        <w:p w14:paraId="50E4C96C" w14:textId="77777777" w:rsidR="00D63F71" w:rsidRDefault="005D0DE9">
          <w:pPr>
            <w:pStyle w:val="a8"/>
          </w:pPr>
          <w:r>
            <w:fldChar w:fldCharType="begin"/>
          </w:r>
          <w:r>
            <w:instrText xml:space="preserve"> DATE \@ "yyyy-MM-dd" </w:instrText>
          </w:r>
          <w:r>
            <w:fldChar w:fldCharType="separate"/>
          </w:r>
          <w:r w:rsidR="00E74FB6">
            <w:rPr>
              <w:noProof/>
            </w:rPr>
            <w:t>2024-05-20</w:t>
          </w:r>
          <w:r>
            <w:fldChar w:fldCharType="end"/>
          </w:r>
        </w:p>
      </w:tc>
      <w:tc>
        <w:tcPr>
          <w:tcW w:w="1853" w:type="pct"/>
        </w:tcPr>
        <w:p w14:paraId="74101FFA" w14:textId="77777777" w:rsidR="00D63F71" w:rsidRDefault="00D63F71">
          <w:pPr>
            <w:pStyle w:val="a8"/>
            <w:ind w:firstLineChars="200" w:firstLine="360"/>
          </w:pPr>
        </w:p>
      </w:tc>
      <w:tc>
        <w:tcPr>
          <w:tcW w:w="1605" w:type="pct"/>
        </w:tcPr>
        <w:p w14:paraId="29A7C1AB"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8E7F4B">
            <w:fldChar w:fldCharType="begin"/>
          </w:r>
          <w:r w:rsidR="008E7F4B">
            <w:instrText xml:space="preserve"> NUMPAGES  \* Arabic  \* MERGEFORMAT </w:instrText>
          </w:r>
          <w:r w:rsidR="008E7F4B">
            <w:fldChar w:fldCharType="separate"/>
          </w:r>
          <w:r w:rsidR="00B93B3B">
            <w:rPr>
              <w:noProof/>
            </w:rPr>
            <w:t>1</w:t>
          </w:r>
          <w:r w:rsidR="008E7F4B">
            <w:rPr>
              <w:noProof/>
            </w:rPr>
            <w:fldChar w:fldCharType="end"/>
          </w:r>
        </w:p>
      </w:tc>
    </w:tr>
  </w:tbl>
  <w:p w14:paraId="37671A4E"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4E488" w14:textId="77777777" w:rsidR="008E7F4B" w:rsidRDefault="008E7F4B">
      <w:r>
        <w:separator/>
      </w:r>
    </w:p>
  </w:footnote>
  <w:footnote w:type="continuationSeparator" w:id="0">
    <w:p w14:paraId="2CDF32F9" w14:textId="77777777" w:rsidR="008E7F4B" w:rsidRDefault="008E7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41432CB" w14:textId="77777777">
      <w:trPr>
        <w:cantSplit/>
        <w:trHeight w:hRule="exact" w:val="777"/>
      </w:trPr>
      <w:tc>
        <w:tcPr>
          <w:tcW w:w="492" w:type="pct"/>
          <w:tcBorders>
            <w:bottom w:val="single" w:sz="6" w:space="0" w:color="auto"/>
          </w:tcBorders>
        </w:tcPr>
        <w:p w14:paraId="64CC2272" w14:textId="77777777" w:rsidR="00D63F71" w:rsidRDefault="00D63F71">
          <w:pPr>
            <w:pStyle w:val="a9"/>
          </w:pPr>
        </w:p>
        <w:p w14:paraId="06526D13" w14:textId="77777777" w:rsidR="00D63F71" w:rsidRDefault="00D63F71">
          <w:pPr>
            <w:ind w:left="420"/>
          </w:pPr>
        </w:p>
      </w:tc>
      <w:tc>
        <w:tcPr>
          <w:tcW w:w="3283" w:type="pct"/>
          <w:tcBorders>
            <w:bottom w:val="single" w:sz="6" w:space="0" w:color="auto"/>
          </w:tcBorders>
          <w:vAlign w:val="bottom"/>
        </w:tcPr>
        <w:p w14:paraId="232F1678"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07DC5A5" w14:textId="77777777" w:rsidR="00D63F71" w:rsidRDefault="00D63F71">
          <w:pPr>
            <w:pStyle w:val="a9"/>
            <w:ind w:firstLine="33"/>
          </w:pPr>
        </w:p>
      </w:tc>
    </w:tr>
  </w:tbl>
  <w:p w14:paraId="25ED662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1820"/>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E7F4B"/>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4FB6"/>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1E57E"/>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1489</Words>
  <Characters>8493</Characters>
  <Application>Microsoft Office Word</Application>
  <DocSecurity>0</DocSecurity>
  <Lines>70</Lines>
  <Paragraphs>19</Paragraphs>
  <ScaleCrop>false</ScaleCrop>
  <Company>Huawei Technologies Co.,Ltd.</Company>
  <LinksUpToDate>false</LinksUpToDate>
  <CharactersWithSpaces>9963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8</cp:revision>
  <dcterms:created xsi:type="dcterms:W3CDTF">2021-09-28T13:54:00Z</dcterms:created>
  <dcterms:modified xsi:type="dcterms:W3CDTF">2024-05-20T08:56:00Z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(3)eEh5yh4CmbdZ85HeTmi0fR+PG3LhMFzpWZQyrqsIzu80K7ZSpizpAkpE8aVcA2eVfaFYa9tq
1MYcQptEW1R4QRC9MWKi3ds0+4SouU47wKjKnznQnwbCFX7rYpdKIamxalwePdMVWdIuRd70
9C3AbNJeKfeArzveF/2oxfqZZ9QJTSKqRHbqLYt9s2R/qbj+zKaaqAtxiUbzJxuAYQUySfvY
pPO+VAye0HXRNE1/nK</vt:lpwstr>
  </property>
  <property fmtid="{D5CDD505-2E9C-101B-9397-08002B2CF9AE}" pid="11" name="_2015_ms_pID_7253431">
    <vt:lpwstr>erhAV3PVqAnR2ib7TftyvZEMBd/fRe/omLHa0vr99qc7ZnmewLNoph
UpEt8UlZGowE2QRngQsezzWJz1ek5XvF8AholGjh7SNjI6h8CfUGJ7HyEQAidX/AiScDeuqJ
xLC1L1fotoxsDH8cGsjNtjAyOW4Fq162NOLEz9wmWEhx+pGHvQQX8/BHoeTmDuupAm838N5F
I0ttDp0EvI1mE1RxGvJ8/jz4RZu4PEPb8hF+</vt:lpwstr>
  </property>
  <property fmtid="{D5CDD505-2E9C-101B-9397-08002B2CF9AE}" pid="12" name="_2015_ms_pID_7253432">
    <vt:lpwstr>g4+57ME//KV5aYPqaXRqeI8p/K9jJLZaozT/
tWpdKcfNIo26a5Igr8ZGKEI9I/Mx9CH/7j4sG5/apkcaDfMWwaA=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