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1573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CFB073B" w14:textId="77777777" w:rsidR="00D63F71" w:rsidRDefault="00D63F71">
      <w:pPr>
        <w:spacing w:line="420" w:lineRule="exact"/>
        <w:jc w:val="center"/>
        <w:rPr>
          <w:rFonts w:ascii="Arial" w:hAnsi="Arial" w:cs="Arial"/>
          <w:b/>
          <w:snapToGrid/>
          <w:sz w:val="32"/>
          <w:szCs w:val="32"/>
        </w:rPr>
      </w:pPr>
    </w:p>
    <w:p w14:paraId="45515C1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D47CFAD" w14:textId="77777777" w:rsidR="00B93B3B" w:rsidRPr="00B93B3B" w:rsidRDefault="00B93B3B" w:rsidP="00B93B3B">
      <w:pPr>
        <w:spacing w:line="420" w:lineRule="exact"/>
        <w:jc w:val="both"/>
        <w:rPr>
          <w:rFonts w:ascii="Arial" w:hAnsi="Arial" w:cs="Arial"/>
          <w:snapToGrid/>
        </w:rPr>
      </w:pPr>
    </w:p>
    <w:p w14:paraId="26F7057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D98F24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F9478E6" w14:textId="77777777" w:rsidR="00D63F71" w:rsidRDefault="00D63F71">
      <w:pPr>
        <w:spacing w:line="420" w:lineRule="exact"/>
        <w:jc w:val="both"/>
        <w:rPr>
          <w:rFonts w:ascii="Arial" w:hAnsi="Arial" w:cs="Arial"/>
          <w:i/>
          <w:snapToGrid/>
          <w:color w:val="0099FF"/>
          <w:sz w:val="18"/>
          <w:szCs w:val="18"/>
        </w:rPr>
      </w:pPr>
    </w:p>
    <w:p w14:paraId="1DEECC0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D15CC0E" w14:textId="77777777" w:rsidR="00D63F71" w:rsidRDefault="00D63F71">
      <w:pPr>
        <w:pStyle w:val="aa"/>
        <w:spacing w:before="0" w:after="0" w:line="240" w:lineRule="auto"/>
        <w:jc w:val="left"/>
        <w:rPr>
          <w:rFonts w:ascii="Arial" w:hAnsi="Arial" w:cs="Arial"/>
          <w:bCs w:val="0"/>
          <w:sz w:val="21"/>
          <w:szCs w:val="21"/>
        </w:rPr>
      </w:pPr>
    </w:p>
    <w:p w14:paraId="7842390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python-astroid 3.1.0</w:t>
      </w:r>
    </w:p>
    <w:p w14:paraId="1F92E32A" w14:textId="77777777" w:rsidR="00D63F71" w:rsidRDefault="005D0DE9">
      <w:pPr>
        <w:rPr>
          <w:rFonts w:ascii="Arial" w:hAnsi="Arial" w:cs="Arial"/>
          <w:b/>
        </w:rPr>
      </w:pPr>
      <w:r>
        <w:rPr>
          <w:rFonts w:ascii="Arial" w:hAnsi="Arial" w:cs="Arial"/>
          <w:b/>
        </w:rPr>
        <w:t xml:space="preserve">Copyright notice: </w:t>
      </w:r>
    </w:p>
    <w:p w14:paraId="61219474" w14:textId="3DC95DAE" w:rsidR="00D63F71" w:rsidRDefault="005D0DE9">
      <w:pPr>
        <w:pStyle w:val="Default"/>
        <w:rPr>
          <w:rFonts w:ascii="宋体" w:hAnsi="宋体" w:cs="宋体"/>
          <w:sz w:val="22"/>
          <w:szCs w:val="22"/>
        </w:rPr>
      </w:pPr>
      <w:r>
        <w:rPr>
          <w:rFonts w:ascii="宋体" w:hAnsi="宋体"/>
          <w:sz w:val="22"/>
        </w:rPr>
        <w:t>Copyright (C) 1991, 1999 Free Software Foundation, Inc.</w:t>
      </w:r>
      <w:r>
        <w:rPr>
          <w:rFonts w:ascii="宋体" w:hAnsi="宋体"/>
          <w:sz w:val="22"/>
        </w:rPr>
        <w:br/>
        <w:t>Copyright (c) https://github.com/pylint-dev/astroid/blob/main/CONTRIBUTORS.txt import textwrap</w:t>
      </w:r>
      <w:r>
        <w:rPr>
          <w:rFonts w:ascii="宋体" w:hAnsi="宋体"/>
          <w:sz w:val="22"/>
        </w:rPr>
        <w:br/>
        <w:t>Copyright (c) https://github.com/pylint-dev/astroid/blob/main/CONTRIBUTORS.txt</w:t>
      </w:r>
      <w:r>
        <w:rPr>
          <w:rFonts w:ascii="宋体" w:hAnsi="宋体"/>
          <w:sz w:val="22"/>
        </w:rPr>
        <w:br/>
      </w:r>
    </w:p>
    <w:p w14:paraId="604909F2" w14:textId="77777777" w:rsidR="00D63F71" w:rsidRDefault="005D0DE9">
      <w:pPr>
        <w:pStyle w:val="Default"/>
        <w:rPr>
          <w:rFonts w:ascii="宋体" w:hAnsi="宋体" w:cs="宋体"/>
          <w:sz w:val="22"/>
          <w:szCs w:val="22"/>
        </w:rPr>
      </w:pPr>
      <w:r>
        <w:rPr>
          <w:b/>
        </w:rPr>
        <w:t xml:space="preserve">License: </w:t>
      </w:r>
      <w:r>
        <w:rPr>
          <w:sz w:val="21"/>
        </w:rPr>
        <w:t>LGPL-2.1-only and GPL-2.0-or-later</w:t>
      </w:r>
    </w:p>
    <w:p w14:paraId="6D0F60A7"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r>
      <w:r>
        <w:rPr>
          <w:rFonts w:ascii="Times New Roman" w:hAnsi="Times New Roman"/>
          <w:sz w:val="21"/>
        </w:rPr>
        <w:br/>
        <w:t>Version 2.1, February 1999</w:t>
      </w:r>
      <w:r>
        <w:rPr>
          <w:rFonts w:ascii="Times New Roman" w:hAnsi="Times New Roman"/>
          <w:sz w:val="21"/>
        </w:rPr>
        <w:br/>
      </w:r>
      <w:r>
        <w:rPr>
          <w:rFonts w:ascii="Times New Roman" w:hAnsi="Times New Roman"/>
          <w:sz w:val="21"/>
        </w:rPr>
        <w:br/>
        <w:t>Copyright (C) 1991, 1999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 xml:space="preserve">[This is the first released version of the Lesser GPL. It also counts as the successor of the GNU Library Public </w:t>
      </w:r>
      <w:r>
        <w:rPr>
          <w:rFonts w:ascii="Times New Roman" w:hAnsi="Times New Roman"/>
          <w:sz w:val="21"/>
        </w:rPr>
        <w:lastRenderedPageBreak/>
        <w:t>License, version 2, hence the version number 2.1.]</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sz w:val="21"/>
        </w:rPr>
        <w:br/>
      </w:r>
      <w:r>
        <w:rPr>
          <w:rFonts w:ascii="Times New Roman" w:hAnsi="Times New Roman"/>
          <w:sz w:val="21"/>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Fonts w:ascii="Times New Roman" w:hAnsi="Times New Roman"/>
          <w:sz w:val="21"/>
        </w:rPr>
        <w:br/>
      </w:r>
      <w:r>
        <w:rPr>
          <w:rFonts w:ascii="Times New Roman" w:hAnsi="Times New Roman"/>
          <w:sz w:val="21"/>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We protect your rights with a two-step method: (1) we copyright the library, and (2) we offer you this license, which gives you legal permission to copy, distribute and/or modify the library.</w:t>
      </w:r>
      <w:r>
        <w:rPr>
          <w:rFonts w:ascii="Times New Roman" w:hAnsi="Times New Roman"/>
          <w:sz w:val="21"/>
        </w:rPr>
        <w:br/>
      </w:r>
      <w:r>
        <w:rPr>
          <w:rFonts w:ascii="Times New Roman" w:hAnsi="Times New Roman"/>
          <w:sz w:val="21"/>
        </w:rP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Fonts w:ascii="Times New Roman" w:hAnsi="Times New Roman"/>
          <w:sz w:val="21"/>
        </w:rPr>
        <w:br/>
      </w:r>
      <w:r>
        <w:rPr>
          <w:rFonts w:ascii="Times New Roman" w:hAnsi="Times New Roman"/>
          <w:sz w:val="21"/>
        </w:rP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This </w:t>
      </w:r>
      <w:r>
        <w:rPr>
          <w:rFonts w:ascii="Times New Roman" w:hAnsi="Times New Roman"/>
          <w:sz w:val="21"/>
        </w:rPr>
        <w:lastRenderedPageBreak/>
        <w:t>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Times New Roman" w:hAnsi="Times New Roman"/>
          <w:sz w:val="21"/>
        </w:rPr>
        <w:br/>
      </w:r>
      <w:r>
        <w:rPr>
          <w:rFonts w:ascii="Times New Roman" w:hAnsi="Times New Roman"/>
          <w:sz w:val="21"/>
        </w:rP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Times New Roman" w:hAnsi="Times New Roman"/>
          <w:sz w:val="21"/>
        </w:rPr>
        <w:br/>
      </w:r>
      <w:r>
        <w:rPr>
          <w:rFonts w:ascii="Times New Roman" w:hAnsi="Times New Roman"/>
          <w:sz w:val="21"/>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sz w:val="21"/>
        </w:rPr>
        <w:br/>
      </w:r>
      <w:r>
        <w:rPr>
          <w:rFonts w:ascii="Times New Roman" w:hAnsi="Times New Roman"/>
          <w:sz w:val="21"/>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sz w:val="21"/>
        </w:rPr>
        <w:br/>
      </w:r>
      <w:r>
        <w:rPr>
          <w:rFonts w:ascii="Times New Roman" w:hAnsi="Times New Roman"/>
          <w:sz w:val="21"/>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sz w:val="21"/>
        </w:rPr>
        <w:br/>
      </w:r>
      <w:r>
        <w:rPr>
          <w:rFonts w:ascii="Times New Roman" w:hAnsi="Times New Roman"/>
          <w:sz w:val="21"/>
        </w:rPr>
        <w:br/>
        <w:t>Although the Lesser General Public License is Less protective of the users' freedom, it does ensure that the user of a program that is linked with the Library has the freedom and the wherewithal to run that program using a modified version of the Library.</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w:t>
      </w:r>
      <w:r>
        <w:rPr>
          <w:rFonts w:ascii="Times New Roman" w:hAnsi="Times New Roman"/>
          <w:sz w:val="21"/>
        </w:rPr>
        <w:lastRenderedPageBreak/>
        <w:t>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lastRenderedPageBreak/>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lastRenderedPageBreak/>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Fonts w:ascii="Times New Roman" w:hAnsi="Times New Roman"/>
          <w:sz w:val="21"/>
        </w:rPr>
        <w:br/>
        <w:t>c)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d) If distribution of the work is made by offering access to copy from a designated place, offer equivalent access to copy the above specified materials from the same place.</w:t>
      </w:r>
      <w:r>
        <w:rPr>
          <w:rFonts w:ascii="Times New Roman" w:hAnsi="Times New Roman"/>
          <w:sz w:val="21"/>
        </w:rPr>
        <w:br/>
        <w:t>e)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 xml:space="preserve">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w:t>
      </w:r>
      <w:r>
        <w:rPr>
          <w:rFonts w:ascii="Times New Roman" w:hAnsi="Times New Roman"/>
          <w:sz w:val="21"/>
        </w:rPr>
        <w:lastRenderedPageBreak/>
        <w:t>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r>
      <w:r>
        <w:rPr>
          <w:rFonts w:ascii="Times New Roman" w:hAnsi="Times New Roman"/>
          <w:sz w:val="21"/>
        </w:rPr>
        <w:lastRenderedPageBreak/>
        <w:t>13. The Free Software Foundation may publish revised and/or new versions of the Lesser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 xml:space="preserve">&lt;one line to give the library's name and an idea of what it does.&gt; </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&lt;signature of Ty Coon&gt;, 1 April 1990</w:t>
      </w:r>
      <w:r>
        <w:rPr>
          <w:rFonts w:ascii="Times New Roman" w:hAnsi="Times New Roman"/>
          <w:sz w:val="21"/>
        </w:rPr>
        <w:br/>
        <w:t>Ty Coon, President of Vice</w:t>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w:t>
      </w:r>
      <w:r>
        <w:rPr>
          <w:rFonts w:ascii="Times New Roman" w:hAnsi="Times New Roman"/>
          <w:sz w:val="21"/>
        </w:rPr>
        <w:lastRenderedPageBreak/>
        <w:t>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lastRenderedPageBreak/>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w:t>
      </w:r>
      <w:r>
        <w:rPr>
          <w:rFonts w:ascii="Times New Roman" w:hAnsi="Times New Roman"/>
          <w:sz w:val="21"/>
        </w:rPr>
        <w:lastRenderedPageBreak/>
        <w:t>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Pr>
          <w:rFonts w:ascii="Times New Roman" w:hAnsi="Times New Roman"/>
          <w:sz w:val="21"/>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lastRenderedPageBreak/>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lastRenderedPageBreak/>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01FBDB6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61CFE9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160EB7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E34F1B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FB82C" w14:textId="77777777" w:rsidR="008E57C9" w:rsidRDefault="008E57C9">
      <w:pPr>
        <w:spacing w:line="240" w:lineRule="auto"/>
      </w:pPr>
      <w:r>
        <w:separator/>
      </w:r>
    </w:p>
  </w:endnote>
  <w:endnote w:type="continuationSeparator" w:id="0">
    <w:p w14:paraId="11A9E70D" w14:textId="77777777" w:rsidR="008E57C9" w:rsidRDefault="008E57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AD2FEBF" w14:textId="77777777">
      <w:tc>
        <w:tcPr>
          <w:tcW w:w="1542" w:type="pct"/>
        </w:tcPr>
        <w:p w14:paraId="49A79689" w14:textId="77777777" w:rsidR="00D63F71" w:rsidRDefault="005D0DE9">
          <w:pPr>
            <w:pStyle w:val="a8"/>
          </w:pPr>
          <w:r>
            <w:fldChar w:fldCharType="begin"/>
          </w:r>
          <w:r>
            <w:instrText xml:space="preserve"> DATE \@ "yyyy-MM-dd" </w:instrText>
          </w:r>
          <w:r>
            <w:fldChar w:fldCharType="separate"/>
          </w:r>
          <w:r w:rsidR="00AA5EF2">
            <w:rPr>
              <w:noProof/>
            </w:rPr>
            <w:t>2024-05-21</w:t>
          </w:r>
          <w:r>
            <w:fldChar w:fldCharType="end"/>
          </w:r>
        </w:p>
      </w:tc>
      <w:tc>
        <w:tcPr>
          <w:tcW w:w="1853" w:type="pct"/>
        </w:tcPr>
        <w:p w14:paraId="3D46D87E" w14:textId="77777777" w:rsidR="00D63F71" w:rsidRDefault="00D63F71">
          <w:pPr>
            <w:pStyle w:val="a8"/>
            <w:ind w:firstLineChars="200" w:firstLine="360"/>
          </w:pPr>
        </w:p>
      </w:tc>
      <w:tc>
        <w:tcPr>
          <w:tcW w:w="1605" w:type="pct"/>
        </w:tcPr>
        <w:p w14:paraId="61EC21A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E57C9">
            <w:fldChar w:fldCharType="begin"/>
          </w:r>
          <w:r w:rsidR="008E57C9">
            <w:instrText xml:space="preserve"> NUMPAGES  \* Arabic  \* MERGEFORMAT </w:instrText>
          </w:r>
          <w:r w:rsidR="008E57C9">
            <w:fldChar w:fldCharType="separate"/>
          </w:r>
          <w:r w:rsidR="00B93B3B">
            <w:rPr>
              <w:noProof/>
            </w:rPr>
            <w:t>1</w:t>
          </w:r>
          <w:r w:rsidR="008E57C9">
            <w:rPr>
              <w:noProof/>
            </w:rPr>
            <w:fldChar w:fldCharType="end"/>
          </w:r>
        </w:p>
      </w:tc>
    </w:tr>
  </w:tbl>
  <w:p w14:paraId="4B83B66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CFF6E" w14:textId="77777777" w:rsidR="008E57C9" w:rsidRDefault="008E57C9">
      <w:r>
        <w:separator/>
      </w:r>
    </w:p>
  </w:footnote>
  <w:footnote w:type="continuationSeparator" w:id="0">
    <w:p w14:paraId="22EB8E52" w14:textId="77777777" w:rsidR="008E57C9" w:rsidRDefault="008E5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0CABFA2" w14:textId="77777777">
      <w:trPr>
        <w:cantSplit/>
        <w:trHeight w:hRule="exact" w:val="777"/>
      </w:trPr>
      <w:tc>
        <w:tcPr>
          <w:tcW w:w="492" w:type="pct"/>
          <w:tcBorders>
            <w:bottom w:val="single" w:sz="6" w:space="0" w:color="auto"/>
          </w:tcBorders>
        </w:tcPr>
        <w:p w14:paraId="1118037D" w14:textId="77777777" w:rsidR="00D63F71" w:rsidRDefault="00D63F71">
          <w:pPr>
            <w:pStyle w:val="a9"/>
          </w:pPr>
        </w:p>
        <w:p w14:paraId="614A8B47" w14:textId="77777777" w:rsidR="00D63F71" w:rsidRDefault="00D63F71">
          <w:pPr>
            <w:ind w:left="420"/>
          </w:pPr>
        </w:p>
      </w:tc>
      <w:tc>
        <w:tcPr>
          <w:tcW w:w="3283" w:type="pct"/>
          <w:tcBorders>
            <w:bottom w:val="single" w:sz="6" w:space="0" w:color="auto"/>
          </w:tcBorders>
          <w:vAlign w:val="bottom"/>
        </w:tcPr>
        <w:p w14:paraId="03CE1DD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55B0B3C" w14:textId="77777777" w:rsidR="00D63F71" w:rsidRDefault="00D63F71">
          <w:pPr>
            <w:pStyle w:val="a9"/>
            <w:ind w:firstLine="33"/>
          </w:pPr>
        </w:p>
      </w:tc>
    </w:tr>
  </w:tbl>
  <w:p w14:paraId="5D26849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E57C9"/>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5EF2"/>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07D8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6773</Words>
  <Characters>38607</Characters>
  <Application>Microsoft Office Word</Application>
  <DocSecurity>0</DocSecurity>
  <Lines>321</Lines>
  <Paragraphs>90</Paragraphs>
  <ScaleCrop>false</ScaleCrop>
  <Company>Huawei Technologies Co.,Ltd.</Company>
  <LinksUpToDate>false</LinksUpToDate>
  <CharactersWithSpaces>45290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