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D3D0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E3ADA42" w14:textId="77777777" w:rsidR="00D63F71" w:rsidRDefault="00D63F71">
      <w:pPr>
        <w:spacing w:line="420" w:lineRule="exact"/>
        <w:jc w:val="center"/>
        <w:rPr>
          <w:rFonts w:ascii="Arial" w:hAnsi="Arial" w:cs="Arial"/>
          <w:b/>
          <w:snapToGrid/>
          <w:sz w:val="32"/>
          <w:szCs w:val="32"/>
        </w:rPr>
      </w:pPr>
    </w:p>
    <w:p w14:paraId="42D3F01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7AF7614" w14:textId="77777777" w:rsidR="00B93B3B" w:rsidRPr="00B93B3B" w:rsidRDefault="00B93B3B" w:rsidP="00B93B3B">
      <w:pPr>
        <w:spacing w:line="420" w:lineRule="exact"/>
        <w:jc w:val="both"/>
        <w:rPr>
          <w:rFonts w:ascii="Arial" w:hAnsi="Arial" w:cs="Arial"/>
          <w:snapToGrid/>
        </w:rPr>
      </w:pPr>
    </w:p>
    <w:p w14:paraId="0151CC8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A20737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9FB8CCF" w14:textId="77777777" w:rsidR="00D63F71" w:rsidRDefault="00D63F71">
      <w:pPr>
        <w:spacing w:line="420" w:lineRule="exact"/>
        <w:jc w:val="both"/>
        <w:rPr>
          <w:rFonts w:ascii="Arial" w:hAnsi="Arial" w:cs="Arial"/>
          <w:i/>
          <w:snapToGrid/>
          <w:color w:val="0099FF"/>
          <w:sz w:val="18"/>
          <w:szCs w:val="18"/>
        </w:rPr>
      </w:pPr>
    </w:p>
    <w:p w14:paraId="12558C9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6FF107C" w14:textId="77777777" w:rsidR="00D63F71" w:rsidRDefault="00D63F71">
      <w:pPr>
        <w:pStyle w:val="aa"/>
        <w:spacing w:before="0" w:after="0" w:line="240" w:lineRule="auto"/>
        <w:jc w:val="left"/>
        <w:rPr>
          <w:rFonts w:ascii="Arial" w:hAnsi="Arial" w:cs="Arial"/>
          <w:bCs w:val="0"/>
          <w:sz w:val="21"/>
          <w:szCs w:val="21"/>
        </w:rPr>
      </w:pPr>
    </w:p>
    <w:p w14:paraId="3228558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ocaml-ocamlbuild 0.14.2</w:t>
      </w:r>
    </w:p>
    <w:p w14:paraId="50657528" w14:textId="77777777" w:rsidR="00D63F71" w:rsidRDefault="005D0DE9">
      <w:pPr>
        <w:rPr>
          <w:rFonts w:ascii="Arial" w:hAnsi="Arial" w:cs="Arial"/>
          <w:b/>
        </w:rPr>
      </w:pPr>
      <w:r>
        <w:rPr>
          <w:rFonts w:ascii="Arial" w:hAnsi="Arial" w:cs="Arial"/>
          <w:b/>
        </w:rPr>
        <w:t xml:space="preserve">Copyright notice: </w:t>
      </w:r>
    </w:p>
    <w:p w14:paraId="5F4C4EF4" w14:textId="0689A859" w:rsidR="00D63F71" w:rsidRDefault="005D0DE9">
      <w:pPr>
        <w:pStyle w:val="Default"/>
        <w:rPr>
          <w:rFonts w:ascii="宋体" w:hAnsi="宋体" w:cs="宋体"/>
          <w:sz w:val="22"/>
          <w:szCs w:val="22"/>
        </w:rPr>
      </w:pPr>
      <w:r>
        <w:rPr>
          <w:rFonts w:ascii="宋体" w:hAnsi="宋体"/>
          <w:sz w:val="22"/>
        </w:rPr>
        <w:t>Copyright 2007 Institut National de Recherche en Informatique et en Automatique.  All rights reserved.  This file is distributed under the terms of the Q Public License version 1.0.</w:t>
      </w:r>
      <w:r>
        <w:rPr>
          <w:rFonts w:ascii="宋体" w:hAnsi="宋体"/>
          <w:sz w:val="22"/>
        </w:rPr>
        <w:br/>
        <w:t xml:space="preserve">Copyright 2007 Institut National de Recherche </w:t>
      </w:r>
      <w:proofErr w:type="spellStart"/>
      <w:r>
        <w:rPr>
          <w:rFonts w:ascii="宋体" w:hAnsi="宋体"/>
          <w:sz w:val="22"/>
        </w:rPr>
        <w:t>en</w:t>
      </w:r>
      <w:proofErr w:type="spellEnd"/>
      <w:r>
        <w:rPr>
          <w:rFonts w:ascii="宋体" w:hAnsi="宋体"/>
          <w:sz w:val="22"/>
        </w:rPr>
        <w:t xml:space="preserve"> Informatique et  </w:t>
      </w:r>
      <w:r>
        <w:rPr>
          <w:rFonts w:ascii="宋体" w:hAnsi="宋体"/>
          <w:sz w:val="22"/>
        </w:rPr>
        <w:br/>
        <w:t>Copyright (C) 1991 Free Software Foundation, Inc.</w:t>
      </w:r>
      <w:r>
        <w:rPr>
          <w:rFonts w:ascii="宋体" w:hAnsi="宋体"/>
          <w:sz w:val="22"/>
        </w:rPr>
        <w:br/>
      </w:r>
    </w:p>
    <w:p w14:paraId="0D7DD52A" w14:textId="77777777" w:rsidR="00D63F71" w:rsidRDefault="005D0DE9">
      <w:pPr>
        <w:pStyle w:val="Default"/>
        <w:rPr>
          <w:rFonts w:ascii="宋体" w:hAnsi="宋体" w:cs="宋体"/>
          <w:sz w:val="22"/>
          <w:szCs w:val="22"/>
        </w:rPr>
      </w:pPr>
      <w:r>
        <w:rPr>
          <w:b/>
        </w:rPr>
        <w:t xml:space="preserve">License: </w:t>
      </w:r>
      <w:r>
        <w:rPr>
          <w:sz w:val="21"/>
        </w:rPr>
        <w:t>LGPLv2+ with exceptions</w:t>
      </w:r>
    </w:p>
    <w:p w14:paraId="2F675CAA"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r>
      <w:r>
        <w:rPr>
          <w:rFonts w:ascii="Times New Roman" w:hAnsi="Times New Roman"/>
          <w:sz w:val="21"/>
        </w:rPr>
        <w:lastRenderedPageBreak/>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 xml:space="preserve">Most GNU software, including some libraries, is covered by the ordinary GNU General Public License, which was designed for utility programs. This license, the GNU Library General Public License, applies to certain designated </w:t>
      </w:r>
      <w:r>
        <w:rPr>
          <w:rFonts w:ascii="Times New Roman" w:hAnsi="Times New Roman"/>
          <w:sz w:val="21"/>
        </w:rPr>
        <w:lastRenderedPageBreak/>
        <w:t>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 xml:space="preserve">"Source code" for a work means the preferred form of the work for making modifications to it. For a library, </w:t>
      </w:r>
      <w:r>
        <w:rPr>
          <w:rFonts w:ascii="Times New Roman" w:hAnsi="Times New Roman"/>
          <w:sz w:val="21"/>
        </w:rPr>
        <w:lastRenderedPageBreak/>
        <w:t>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lastRenderedPageBreak/>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w:t>
      </w:r>
      <w:r>
        <w:rPr>
          <w:rFonts w:ascii="Times New Roman" w:hAnsi="Times New Roman"/>
          <w:sz w:val="21"/>
        </w:rPr>
        <w:lastRenderedPageBreak/>
        <w:t>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r>
      <w:r>
        <w:rPr>
          <w:rFonts w:ascii="Times New Roman" w:hAnsi="Times New Roman"/>
          <w:sz w:val="21"/>
        </w:rPr>
        <w:lastRenderedPageBreak/>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p>
    <w:p w14:paraId="2B5AA64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FA98DF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6B821F6"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50FB9D0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6556A" w14:textId="77777777" w:rsidR="00A4436B" w:rsidRDefault="00A4436B">
      <w:pPr>
        <w:spacing w:line="240" w:lineRule="auto"/>
      </w:pPr>
      <w:r>
        <w:separator/>
      </w:r>
    </w:p>
  </w:endnote>
  <w:endnote w:type="continuationSeparator" w:id="0">
    <w:p w14:paraId="3DD2A75D" w14:textId="77777777" w:rsidR="00A4436B" w:rsidRDefault="00A443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AE1048B" w14:textId="77777777">
      <w:tc>
        <w:tcPr>
          <w:tcW w:w="1542" w:type="pct"/>
        </w:tcPr>
        <w:p w14:paraId="05B49715" w14:textId="77777777" w:rsidR="00D63F71" w:rsidRDefault="005D0DE9">
          <w:pPr>
            <w:pStyle w:val="a8"/>
          </w:pPr>
          <w:r>
            <w:fldChar w:fldCharType="begin"/>
          </w:r>
          <w:r>
            <w:instrText xml:space="preserve"> DATE \@ "yyyy-MM-dd" </w:instrText>
          </w:r>
          <w:r>
            <w:fldChar w:fldCharType="separate"/>
          </w:r>
          <w:r w:rsidR="00913F11">
            <w:rPr>
              <w:noProof/>
            </w:rPr>
            <w:t>2024-05-22</w:t>
          </w:r>
          <w:r>
            <w:fldChar w:fldCharType="end"/>
          </w:r>
        </w:p>
      </w:tc>
      <w:tc>
        <w:tcPr>
          <w:tcW w:w="1853" w:type="pct"/>
        </w:tcPr>
        <w:p w14:paraId="7C14BB5F" w14:textId="77777777" w:rsidR="00D63F71" w:rsidRDefault="00D63F71">
          <w:pPr>
            <w:pStyle w:val="a8"/>
            <w:ind w:firstLineChars="200" w:firstLine="360"/>
          </w:pPr>
        </w:p>
      </w:tc>
      <w:tc>
        <w:tcPr>
          <w:tcW w:w="1605" w:type="pct"/>
        </w:tcPr>
        <w:p w14:paraId="426514F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4436B">
            <w:fldChar w:fldCharType="begin"/>
          </w:r>
          <w:r w:rsidR="00A4436B">
            <w:instrText xml:space="preserve"> NUMPAGES  \* Arabic  \* MERGEFORMAT </w:instrText>
          </w:r>
          <w:r w:rsidR="00A4436B">
            <w:fldChar w:fldCharType="separate"/>
          </w:r>
          <w:r w:rsidR="00B93B3B">
            <w:rPr>
              <w:noProof/>
            </w:rPr>
            <w:t>1</w:t>
          </w:r>
          <w:r w:rsidR="00A4436B">
            <w:rPr>
              <w:noProof/>
            </w:rPr>
            <w:fldChar w:fldCharType="end"/>
          </w:r>
        </w:p>
      </w:tc>
    </w:tr>
  </w:tbl>
  <w:p w14:paraId="65781BA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69441" w14:textId="77777777" w:rsidR="00A4436B" w:rsidRDefault="00A4436B">
      <w:r>
        <w:separator/>
      </w:r>
    </w:p>
  </w:footnote>
  <w:footnote w:type="continuationSeparator" w:id="0">
    <w:p w14:paraId="1A9AA114" w14:textId="77777777" w:rsidR="00A4436B" w:rsidRDefault="00A44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D1EB747" w14:textId="77777777">
      <w:trPr>
        <w:cantSplit/>
        <w:trHeight w:hRule="exact" w:val="777"/>
      </w:trPr>
      <w:tc>
        <w:tcPr>
          <w:tcW w:w="492" w:type="pct"/>
          <w:tcBorders>
            <w:bottom w:val="single" w:sz="6" w:space="0" w:color="auto"/>
          </w:tcBorders>
        </w:tcPr>
        <w:p w14:paraId="16BDFBA8" w14:textId="77777777" w:rsidR="00D63F71" w:rsidRDefault="00D63F71">
          <w:pPr>
            <w:pStyle w:val="a9"/>
          </w:pPr>
        </w:p>
        <w:p w14:paraId="116C14AE" w14:textId="77777777" w:rsidR="00D63F71" w:rsidRDefault="00D63F71">
          <w:pPr>
            <w:ind w:left="420"/>
          </w:pPr>
        </w:p>
      </w:tc>
      <w:tc>
        <w:tcPr>
          <w:tcW w:w="3283" w:type="pct"/>
          <w:tcBorders>
            <w:bottom w:val="single" w:sz="6" w:space="0" w:color="auto"/>
          </w:tcBorders>
          <w:vAlign w:val="bottom"/>
        </w:tcPr>
        <w:p w14:paraId="7A6216F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0183E67" w14:textId="77777777" w:rsidR="00D63F71" w:rsidRDefault="00D63F71">
          <w:pPr>
            <w:pStyle w:val="a9"/>
            <w:ind w:firstLine="33"/>
          </w:pPr>
        </w:p>
      </w:tc>
    </w:tr>
  </w:tbl>
  <w:p w14:paraId="7E6A120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3F11"/>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436B"/>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E111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4091</Words>
  <Characters>23323</Characters>
  <Application>Microsoft Office Word</Application>
  <DocSecurity>0</DocSecurity>
  <Lines>194</Lines>
  <Paragraphs>54</Paragraphs>
  <ScaleCrop>false</ScaleCrop>
  <Company>Huawei Technologies Co.,Ltd.</Company>
  <LinksUpToDate>false</LinksUpToDate>
  <CharactersWithSpaces>27360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(3)k28TO7r2fvNMSbC8H9nyMAuORZMhhB6AykEQ/aZJWsmi2rHBJw4ueqeTbtt+1/4oIxfFc1IG
FDGHBfqESLis2m+c7Wh71EkQFZY+ZZGVhaNgKrX8yngtwTZySx4OnpdXXXfDsJgn1nRqO96L
BGFl3AHkVInsTOT7p1HlYPWwCIpBdZrFHkhkLoDpXwbQ64k25LJP1x/+FoNtUAq6tO1J1ciD
UxnJGz3t9yQbylcWFp</vt:lpwstr>
  </property>
  <property fmtid="{D5CDD505-2E9C-101B-9397-08002B2CF9AE}" pid="11" name="_2015_ms_pID_7253431">
    <vt:lpwstr>2Pf4hQ7EGwrh/zUA4TXrZXmQ+qUcBcWS4eFPBGX6WVrnp5MzpvO2l0
q7vVs1HuGbz8Pw30eEfDf2q1F7aYjYYOABos4y5iIoCd1q+V+KE1zn611iUHghYPniL/eJOD
7o5oQitm9+Gy/w5rCVxOT3m50+nPopGl7k3jEfBk6F1B2M7jYvH0Ur9VV4uhP4o9BG3E27su
wYa7RBpBFVfZpB0y4epwBJIarzqQ5s079tRz</vt:lpwstr>
  </property>
  <property fmtid="{D5CDD505-2E9C-101B-9397-08002B2CF9AE}" pid="12" name="_2015_ms_pID_7253432">
    <vt:lpwstr>K/DBsZL0XF1VQv7GqU9Fu20xT8RJYAYUXiSI
L7kWvtyqVDrCKZH7r1pDp4bDbM1KOXNFAp/hjK+5KAOWWHcnIIU=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