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novnc</w:t>
      </w:r>
      <w:r>
        <w:rPr>
          <w:rStyle w:val="a0"/>
          <w:rFonts w:ascii="微软雅黑" w:hAnsi="微软雅黑"/>
          <w:b w:val="0"/>
          <w:sz w:val="21"/>
        </w:rPr>
        <w:t xml:space="preserve"> 1.2.0</w:t>
      </w:r>
    </w:p>
    <w:p>
      <w:pPr/>
      <w:r>
        <w:rPr>
          <w:rStyle w:val="a0"/>
          <w:rFonts w:ascii="Arial" w:hAnsi="Arial"/>
          <w:b/>
        </w:rPr>
        <w:t xml:space="preserve">Copyright notice: </w:t>
      </w:r>
    </w:p>
    <w:p>
      <w:pPr/>
      <w:r>
        <w:rPr>
          <w:rStyle w:val="a0"/>
          <w:rFonts w:ascii="宋体" w:hAnsi="宋体"/>
          <w:sz w:val="22"/>
        </w:rPr>
        <w:t xml:space="preserve">Copyright 2014 Mozilla Foundation and contributors Licensed </w:t>
      </w:r>
      <w:r>
        <w:rPr>
          <w:rStyle w:val="a0"/>
          <w:rFonts w:ascii="宋体" w:hAnsi="宋体"/>
          <w:sz w:val="22"/>
        </w:rPr>
        <w:t xml:space="preserve">under the New BSD license. </w:t>
      </w:r>
      <w:r>
        <w:rPr>
          <w:rStyle w:val="a0"/>
          <w:rFonts w:ascii="宋体" w:hAnsi="宋体"/>
          <w:sz w:val="22"/>
        </w:rPr>
        <w:t>Copyright (C) 1999 AT&amp;T Laboratories Cambridge.  All Rights Reserved.</w:t>
      </w:r>
      <w:r>
        <w:rPr>
          <w:rStyle w:val="a0"/>
          <w:rFonts w:ascii="宋体" w:hAnsi="宋体"/>
          <w:sz w:val="22"/>
        </w:rPr>
        <w:br/>
        <w:t>Copyright (c) 2013-present, Facebook, Inc.</w:t>
      </w:r>
      <w:r>
        <w:rPr>
          <w:rStyle w:val="a0"/>
          <w:rFonts w:ascii="宋体" w:hAnsi="宋体"/>
          <w:sz w:val="22"/>
        </w:rPr>
        <w:br/>
        <w:t xml:space="preserve">Copyright (C) 2018 The </w:t>
      </w:r>
      <w:r>
        <w:rPr>
          <w:rStyle w:val="a0"/>
          <w:rFonts w:ascii="宋体" w:hAnsi="宋体"/>
          <w:sz w:val="22"/>
        </w:rPr>
        <w:t>noVNC</w:t>
      </w:r>
      <w:r>
        <w:rPr>
          <w:rStyle w:val="a0"/>
          <w:rFonts w:ascii="宋体" w:hAnsi="宋体"/>
          <w:sz w:val="22"/>
        </w:rPr>
        <w:t xml:space="preserve"> Authors Licensed under MPL 2.0 or any later version (see LICENSE.txt)</w:t>
      </w:r>
      <w:r>
        <w:rPr>
          <w:rStyle w:val="a0"/>
          <w:rFonts w:ascii="宋体" w:hAnsi="宋体"/>
          <w:sz w:val="22"/>
        </w:rPr>
        <w:br/>
      </w:r>
      <w:r>
        <w:rPr>
          <w:rStyle w:val="a0"/>
          <w:rFonts w:ascii="宋体" w:hAnsi="宋体"/>
          <w:sz w:val="22"/>
        </w:rPr>
        <w:t>Copyright (c) 2014 Forbes Lindesay</w:t>
      </w:r>
      <w:r>
        <w:rPr>
          <w:rStyle w:val="a0"/>
          <w:rFonts w:ascii="宋体" w:hAnsi="宋体"/>
          <w:sz w:val="22"/>
        </w:rPr>
        <w:br/>
        <w:t>Copyright (c) 1996 Widget Workshop, Inc. All Rights Reserved.</w:t>
      </w:r>
      <w:r>
        <w:rPr>
          <w:rStyle w:val="a0"/>
          <w:rFonts w:ascii="宋体" w:hAnsi="宋体"/>
          <w:sz w:val="22"/>
        </w:rPr>
        <w:br/>
        <w:t>Copyright (c) 2014 Taylor Hakes</w:t>
      </w:r>
      <w:r>
        <w:rPr>
          <w:rStyle w:val="a0"/>
          <w:rFonts w:ascii="宋体" w:hAnsi="宋体"/>
          <w:sz w:val="22"/>
        </w:rPr>
        <w:br/>
        <w:t xml:space="preserve">Copyright (C) 2019 The </w:t>
      </w:r>
      <w:r>
        <w:rPr>
          <w:rStyle w:val="a0"/>
          <w:rFonts w:ascii="宋体" w:hAnsi="宋体"/>
          <w:sz w:val="22"/>
        </w:rPr>
        <w:t>noVNC</w:t>
      </w:r>
      <w:r>
        <w:rPr>
          <w:rStyle w:val="a0"/>
          <w:rFonts w:ascii="宋体" w:hAnsi="宋体"/>
          <w:sz w:val="22"/>
        </w:rPr>
        <w:t xml:space="preserve"> Authors </w:t>
      </w:r>
      <w:r>
        <w:rPr>
          <w:rStyle w:val="a0"/>
          <w:rFonts w:ascii="宋体" w:hAnsi="宋体"/>
          <w:sz w:val="22"/>
        </w:rPr>
        <w:t>noVNC</w:t>
      </w:r>
      <w:r>
        <w:rPr>
          <w:rStyle w:val="a0"/>
          <w:rFonts w:ascii="宋体" w:hAnsi="宋体"/>
          <w:sz w:val="22"/>
        </w:rPr>
        <w:t xml:space="preserve"> is licensed under the MPL 2.0 (see LICENSE.txt)</w:t>
      </w:r>
      <w:r>
        <w:rPr>
          <w:rStyle w:val="a0"/>
          <w:rFonts w:ascii="宋体" w:hAnsi="宋体"/>
          <w:sz w:val="22"/>
        </w:rPr>
        <w:br/>
        <w:t>Copyr</w:t>
      </w:r>
      <w:r>
        <w:rPr>
          <w:rStyle w:val="a0"/>
          <w:rFonts w:ascii="宋体" w:hAnsi="宋体"/>
          <w:sz w:val="22"/>
        </w:rPr>
        <w:t>ight 2014-2019 Benjamin Tan &lt;https://bnjmnt4n.now.sh/&gt;</w:t>
      </w:r>
      <w:r>
        <w:rPr>
          <w:rStyle w:val="a0"/>
          <w:rFonts w:ascii="宋体" w:hAnsi="宋体"/>
          <w:sz w:val="22"/>
        </w:rPr>
        <w:br/>
        <w:t xml:space="preserve">Copyright 2014, 2015, 2016, 2017, 2018 Simon </w:t>
      </w:r>
      <w:r>
        <w:rPr>
          <w:rStyle w:val="a0"/>
          <w:rFonts w:ascii="宋体" w:hAnsi="宋体"/>
          <w:sz w:val="22"/>
        </w:rPr>
        <w:t>Lydell</w:t>
      </w:r>
      <w:r>
        <w:rPr>
          <w:rStyle w:val="a0"/>
          <w:rFonts w:ascii="宋体" w:hAnsi="宋体"/>
          <w:sz w:val="22"/>
        </w:rPr>
        <w:t xml:space="preserve"> License: MIT. (See LICENSE.)</w:t>
      </w:r>
      <w:r>
        <w:rPr>
          <w:rStyle w:val="a0"/>
          <w:rFonts w:ascii="宋体" w:hAnsi="宋体"/>
          <w:sz w:val="22"/>
        </w:rPr>
        <w:br/>
        <w:t>Copyright 2009-2011 Mozilla Foundation and contributors Licensed under the New BSD license. See LICENSE.txt or:</w:t>
      </w:r>
      <w:r>
        <w:rPr>
          <w:rStyle w:val="a0"/>
          <w:rFonts w:ascii="宋体" w:hAnsi="宋体"/>
          <w:sz w:val="22"/>
        </w:rPr>
        <w:br/>
        <w:t>Copyrigh</w:t>
      </w:r>
      <w:r>
        <w:rPr>
          <w:rStyle w:val="a0"/>
          <w:rFonts w:ascii="宋体" w:hAnsi="宋体"/>
          <w:sz w:val="22"/>
        </w:rPr>
        <w:t>t (C) 2013-2014 Yusuke Suzuki &lt;utatane.tea@gmail.com&gt;</w:t>
      </w:r>
      <w:r>
        <w:rPr>
          <w:rStyle w:val="a0"/>
          <w:rFonts w:ascii="宋体" w:hAnsi="宋体"/>
          <w:sz w:val="22"/>
        </w:rPr>
        <w:br/>
        <w:t>Copyright 2011 The Closure Compiler Authors. All rights reserved.</w:t>
      </w:r>
      <w:r>
        <w:rPr>
          <w:rStyle w:val="a0"/>
          <w:rFonts w:ascii="宋体" w:hAnsi="宋体"/>
          <w:sz w:val="22"/>
        </w:rPr>
        <w:br/>
        <w:t>Copyright (c) 2014-present, Facebook, Inc.</w:t>
      </w:r>
      <w:r>
        <w:rPr>
          <w:rStyle w:val="a0"/>
          <w:rFonts w:ascii="宋体" w:hAnsi="宋体"/>
          <w:sz w:val="22"/>
        </w:rPr>
        <w:br/>
      </w:r>
      <w:r>
        <w:rPr>
          <w:rStyle w:val="a0"/>
          <w:rFonts w:ascii="宋体" w:hAnsi="宋体"/>
          <w:sz w:val="22"/>
        </w:rPr>
        <w:t xml:space="preserve">Copyright (C) 2020 The </w:t>
      </w:r>
      <w:r>
        <w:rPr>
          <w:rStyle w:val="a0"/>
          <w:rFonts w:ascii="宋体" w:hAnsi="宋体"/>
          <w:sz w:val="22"/>
        </w:rPr>
        <w:t>noVNC</w:t>
      </w:r>
      <w:r>
        <w:rPr>
          <w:rStyle w:val="a0"/>
          <w:rFonts w:ascii="宋体" w:hAnsi="宋体"/>
          <w:sz w:val="22"/>
        </w:rPr>
        <w:t xml:space="preserve"> Authors Licensed under MPL 2.0 (see LICENSE.txt)</w:t>
      </w:r>
      <w:r>
        <w:rPr>
          <w:rStyle w:val="a0"/>
          <w:rFonts w:ascii="宋体" w:hAnsi="宋体"/>
          <w:sz w:val="22"/>
        </w:rPr>
        <w:br/>
        <w:t>Copyright (C) 2</w:t>
      </w:r>
      <w:r>
        <w:rPr>
          <w:rStyle w:val="a0"/>
          <w:rFonts w:ascii="宋体" w:hAnsi="宋体"/>
          <w:sz w:val="22"/>
        </w:rPr>
        <w:t xml:space="preserve">018 The </w:t>
      </w:r>
      <w:r>
        <w:rPr>
          <w:rStyle w:val="a0"/>
          <w:rFonts w:ascii="宋体" w:hAnsi="宋体"/>
          <w:sz w:val="22"/>
        </w:rPr>
        <w:t>noVNC</w:t>
      </w:r>
      <w:r>
        <w:rPr>
          <w:rStyle w:val="a0"/>
          <w:rFonts w:ascii="宋体" w:hAnsi="宋体"/>
          <w:sz w:val="22"/>
        </w:rPr>
        <w:t xml:space="preserve"> Authors Licensed under MPL 2.0 (see LICENSE.txt)</w:t>
      </w:r>
      <w:r>
        <w:rPr>
          <w:rStyle w:val="a0"/>
          <w:rFonts w:ascii="宋体" w:hAnsi="宋体"/>
          <w:sz w:val="22"/>
        </w:rPr>
        <w:br/>
        <w:t xml:space="preserve">Copyright 2011 Mozilla Foundation and contributors Licensed under the New BSD license. </w:t>
      </w:r>
      <w:r>
        <w:rPr>
          <w:rStyle w:val="a0"/>
          <w:rFonts w:ascii="宋体" w:hAnsi="宋体"/>
          <w:sz w:val="22"/>
        </w:rPr>
        <w:t>Copyright (c) 2009 Thomas Robinson &lt;280north.com&gt;</w:t>
      </w:r>
      <w:r>
        <w:rPr>
          <w:rStyle w:val="a0"/>
          <w:rFonts w:ascii="宋体" w:hAnsi="宋体"/>
          <w:sz w:val="22"/>
        </w:rPr>
        <w:br/>
        <w:t xml:space="preserve">Copyright (C) 2019 The </w:t>
      </w:r>
      <w:r>
        <w:rPr>
          <w:rStyle w:val="a0"/>
          <w:rFonts w:ascii="宋体" w:hAnsi="宋体"/>
          <w:sz w:val="22"/>
        </w:rPr>
        <w:t>noVNC</w:t>
      </w:r>
      <w:r>
        <w:rPr>
          <w:rStyle w:val="a0"/>
          <w:rFonts w:ascii="宋体" w:hAnsi="宋体"/>
          <w:sz w:val="22"/>
        </w:rPr>
        <w:t xml:space="preserve"> Authors Lic</w:t>
      </w:r>
      <w:r>
        <w:rPr>
          <w:rStyle w:val="a0"/>
          <w:rFonts w:ascii="宋体" w:hAnsi="宋体"/>
          <w:sz w:val="22"/>
        </w:rPr>
        <w:t>ensed under MPL 2.0 (see LICENSE.txt)</w:t>
      </w:r>
      <w:r>
        <w:rPr>
          <w:rStyle w:val="a0"/>
          <w:rFonts w:ascii="宋体" w:hAnsi="宋体"/>
          <w:sz w:val="22"/>
        </w:rPr>
        <w:br/>
        <w:t xml:space="preserve">Copyright (C) 2019 The </w:t>
      </w:r>
      <w:r>
        <w:rPr>
          <w:rStyle w:val="a0"/>
          <w:rFonts w:ascii="宋体" w:hAnsi="宋体"/>
          <w:sz w:val="22"/>
        </w:rPr>
        <w:t>noVNC</w:t>
      </w:r>
      <w:r>
        <w:rPr>
          <w:rStyle w:val="a0"/>
          <w:rFonts w:ascii="宋体" w:hAnsi="宋体"/>
          <w:sz w:val="22"/>
        </w:rPr>
        <w:t xml:space="preserve"> Authors Licensed under MPL 2.0 or any later version (see LICENSE.txt)</w:t>
      </w:r>
      <w:r>
        <w:rPr>
          <w:rStyle w:val="a0"/>
          <w:rFonts w:ascii="宋体" w:hAnsi="宋体"/>
          <w:sz w:val="22"/>
        </w:rPr>
        <w:br/>
      </w:r>
      <w:r>
        <w:rPr>
          <w:rStyle w:val="a0"/>
          <w:rFonts w:ascii="宋体" w:hAnsi="宋体"/>
          <w:sz w:val="22"/>
        </w:rPr>
        <w:t xml:space="preserve">Copyright (C) 2014-2016 by Vitaly </w:t>
      </w:r>
      <w:r>
        <w:rPr>
          <w:rStyle w:val="a0"/>
          <w:rFonts w:ascii="宋体" w:hAnsi="宋体"/>
          <w:sz w:val="22"/>
        </w:rPr>
        <w:t>Puzrin</w:t>
      </w:r>
      <w:r>
        <w:rPr>
          <w:rStyle w:val="a0"/>
          <w:rFonts w:ascii="宋体" w:hAnsi="宋体"/>
          <w:sz w:val="22"/>
        </w:rPr>
        <w:br/>
        <w:t>Copyright (C) 2013</w:t>
      </w:r>
      <w:r>
        <w:rPr>
          <w:rStyle w:val="a0"/>
          <w:rFonts w:ascii="宋体" w:hAnsi="宋体"/>
          <w:sz w:val="22"/>
        </w:rPr>
        <w:t xml:space="preserve"> Yusuke Suzuki &lt;utatane.tea@gmail.com&gt;</w:t>
      </w:r>
      <w:r>
        <w:rPr>
          <w:rStyle w:val="a0"/>
          <w:rFonts w:ascii="宋体" w:hAnsi="宋体"/>
          <w:sz w:val="22"/>
        </w:rPr>
        <w:br/>
        <w:t xml:space="preserve">Copyright (C) 2014 Ivan </w:t>
      </w:r>
      <w:r>
        <w:rPr>
          <w:rStyle w:val="a0"/>
          <w:rFonts w:ascii="宋体" w:hAnsi="宋体"/>
          <w:sz w:val="22"/>
        </w:rPr>
        <w:t>Nikulin</w:t>
      </w:r>
      <w:r>
        <w:rPr>
          <w:rStyle w:val="a0"/>
          <w:rFonts w:ascii="宋体" w:hAnsi="宋体"/>
          <w:sz w:val="22"/>
        </w:rPr>
        <w:t xml:space="preserve"> &lt;ifaaan@gmail.com&gt;</w:t>
      </w:r>
      <w:r>
        <w:rPr>
          <w:rStyle w:val="a0"/>
          <w:rFonts w:ascii="宋体" w:hAnsi="宋体"/>
          <w:sz w:val="22"/>
        </w:rPr>
        <w:br/>
        <w:t xml:space="preserve">Copyright (C) 1996 by </w:t>
      </w:r>
      <w:r>
        <w:rPr>
          <w:rStyle w:val="a0"/>
          <w:rFonts w:ascii="宋体" w:hAnsi="宋体"/>
          <w:sz w:val="22"/>
        </w:rPr>
        <w:t>Jef</w:t>
      </w:r>
      <w:r>
        <w:rPr>
          <w:rStyle w:val="a0"/>
          <w:rFonts w:ascii="宋体" w:hAnsi="宋体"/>
          <w:sz w:val="22"/>
        </w:rPr>
        <w:t xml:space="preserve"> </w:t>
      </w:r>
      <w:r>
        <w:rPr>
          <w:rStyle w:val="a0"/>
          <w:rFonts w:ascii="宋体" w:hAnsi="宋体"/>
          <w:sz w:val="22"/>
        </w:rPr>
        <w:t>Poskanzer</w:t>
      </w:r>
      <w:r>
        <w:rPr>
          <w:rStyle w:val="a0"/>
          <w:rFonts w:ascii="宋体" w:hAnsi="宋体"/>
          <w:sz w:val="22"/>
        </w:rPr>
        <w:t xml:space="preserve"> &lt;jef@acme.com&gt;.  All rights reserved.</w:t>
      </w:r>
      <w:r>
        <w:rPr>
          <w:rStyle w:val="a0"/>
          <w:rFonts w:ascii="宋体" w:hAnsi="宋体"/>
          <w:sz w:val="22"/>
        </w:rPr>
        <w:br/>
        <w:t xml:space="preserve">Copyright </w:t>
      </w:r>
      <w:r>
        <w:rPr>
          <w:rStyle w:val="a0"/>
          <w:rFonts w:ascii="宋体" w:hAnsi="宋体"/>
          <w:sz w:val="22"/>
        </w:rPr>
        <w:t>Joyent</w:t>
      </w:r>
      <w:r>
        <w:rPr>
          <w:rStyle w:val="a0"/>
          <w:rFonts w:ascii="宋体" w:hAnsi="宋体"/>
          <w:sz w:val="22"/>
        </w:rPr>
        <w:t>, Inc. and other Node contributors.</w:t>
      </w:r>
      <w:r>
        <w:rPr>
          <w:rStyle w:val="a0"/>
          <w:rFonts w:ascii="宋体" w:hAnsi="宋体"/>
          <w:sz w:val="22"/>
        </w:rPr>
        <w:br/>
        <w:t xml:space="preserve">Copyright (C) 2019 The </w:t>
      </w:r>
      <w:r>
        <w:rPr>
          <w:rStyle w:val="a0"/>
          <w:rFonts w:ascii="宋体" w:hAnsi="宋体"/>
          <w:sz w:val="22"/>
        </w:rPr>
        <w:t>noVNC</w:t>
      </w:r>
      <w:r>
        <w:rPr>
          <w:rStyle w:val="a0"/>
          <w:rFonts w:ascii="宋体" w:hAnsi="宋体"/>
          <w:sz w:val="22"/>
        </w:rPr>
        <w:t xml:space="preserve"> Authors</w:t>
      </w:r>
      <w:r>
        <w:rPr>
          <w:rStyle w:val="a0"/>
          <w:rFonts w:ascii="宋体" w:hAnsi="宋体"/>
          <w:sz w:val="22"/>
        </w:rPr>
        <w:br/>
        <w:t>Cop</w:t>
      </w:r>
      <w:r>
        <w:rPr>
          <w:rStyle w:val="a0"/>
          <w:rFonts w:ascii="宋体" w:hAnsi="宋体"/>
          <w:sz w:val="22"/>
        </w:rPr>
        <w:t xml:space="preserve">yright (C) 2020 The </w:t>
      </w:r>
      <w:r>
        <w:rPr>
          <w:rStyle w:val="a0"/>
          <w:rFonts w:ascii="宋体" w:hAnsi="宋体"/>
          <w:sz w:val="22"/>
        </w:rPr>
        <w:t>noVNC</w:t>
      </w:r>
      <w:r>
        <w:rPr>
          <w:rStyle w:val="a0"/>
          <w:rFonts w:ascii="宋体" w:hAnsi="宋体"/>
          <w:sz w:val="22"/>
        </w:rPr>
        <w:t xml:space="preserve"> Authors Licensed under MPL 2.0 or any later version (see LICENSE.txt)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w:t>
      </w:r>
      <w:r>
        <w:rPr>
          <w:rStyle w:val="a0"/>
          <w:rFonts w:ascii="Times New Roman" w:hAnsi="Times New Roman"/>
          <w:sz w:val="21"/>
        </w:rPr>
        <w:t xml:space="preserve">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t>
      </w:r>
      <w:r>
        <w:rPr>
          <w:rStyle w:val="a0"/>
          <w:rFonts w:ascii="Times New Roman" w:hAnsi="Times New Roman"/>
          <w:sz w:val="21"/>
        </w:rPr>
        <w:t>works are designed to take away your freedom to share and change the works. By contrast, the GNU General Public License is intended to guarantee your freedom to share and change all versions of a program--to make sure it remains free software for all its u</w:t>
      </w:r>
      <w:r>
        <w:rPr>
          <w:rStyle w:val="a0"/>
          <w:rFonts w:ascii="Times New Roman" w:hAnsi="Times New Roman"/>
          <w:sz w:val="21"/>
        </w:rPr>
        <w:t>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w:t>
      </w:r>
      <w:r>
        <w:rPr>
          <w:rStyle w:val="a0"/>
          <w:rFonts w:ascii="Times New Roman" w:hAnsi="Times New Roman"/>
          <w:sz w:val="21"/>
        </w:rPr>
        <w:t>ng to freedom, not price. Our General Public Licenses are designed to make sure that you have the freedom to distribute copies of free software (and charge for them if you wish), that you receive source code or can get it if you want it, that you can chang</w:t>
      </w:r>
      <w:r>
        <w:rPr>
          <w:rStyle w:val="a0"/>
          <w:rFonts w:ascii="Times New Roman" w:hAnsi="Times New Roman"/>
          <w:sz w:val="21"/>
        </w:rPr>
        <w:t>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w:t>
      </w:r>
      <w:r>
        <w:rPr>
          <w:rStyle w:val="a0"/>
          <w:rFonts w:ascii="Times New Roman" w:hAnsi="Times New Roman"/>
          <w:sz w:val="21"/>
        </w:rPr>
        <w:t xml:space="preserve">bilities if you distribute copies of the software, or if you modify it: </w:t>
      </w:r>
      <w:r>
        <w:rPr>
          <w:rStyle w:val="a0"/>
          <w:rFonts w:ascii="Times New Roman" w:hAnsi="Times New Roman"/>
          <w:sz w:val="21"/>
        </w:rPr>
        <w:t>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w:t>
      </w:r>
      <w:r>
        <w:rPr>
          <w:rStyle w:val="a0"/>
          <w:rFonts w:ascii="Times New Roman" w:hAnsi="Times New Roman"/>
          <w:sz w:val="21"/>
        </w:rPr>
        <w:t>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Developers that use the GNU GPL protect your rights with two steps: (1) assert copyright on the </w:t>
      </w:r>
      <w:r>
        <w:rPr>
          <w:rStyle w:val="a0"/>
          <w:rFonts w:ascii="Times New Roman" w:hAnsi="Times New Roman"/>
          <w:sz w:val="21"/>
        </w:rPr>
        <w:t>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w:t>
      </w:r>
      <w:r>
        <w:rPr>
          <w:rStyle w:val="a0"/>
          <w:rFonts w:ascii="Times New Roman" w:hAnsi="Times New Roman"/>
          <w:sz w:val="21"/>
        </w:rPr>
        <w:t xml:space="preserve">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w:t>
      </w:r>
      <w:r>
        <w:rPr>
          <w:rStyle w:val="a0"/>
          <w:rFonts w:ascii="Times New Roman" w:hAnsi="Times New Roman"/>
          <w:sz w:val="21"/>
        </w:rPr>
        <w:t xml:space="preserve">are inside them, although the manufacturer can do so. This is fundamentally incompatible with the aim of protecting users' freedom to change the software. The systematic pattern of such abuse occurs in the area of products for individuals to use, which is </w:t>
      </w:r>
      <w:r>
        <w:rPr>
          <w:rStyle w:val="a0"/>
          <w:rFonts w:ascii="Times New Roman" w:hAnsi="Times New Roman"/>
          <w:sz w:val="21"/>
        </w:rPr>
        <w:t>precisely where it is most unacceptable. Therefore, we have designed this version of the GPL to prohibit the practice for those products. If such problems arise substantially in other domains, we stand ready to extend this provision to those domains in fut</w:t>
      </w:r>
      <w:r>
        <w:rPr>
          <w:rStyle w:val="a0"/>
          <w:rFonts w:ascii="Times New Roman" w:hAnsi="Times New Roman"/>
          <w:sz w:val="21"/>
        </w:rPr>
        <w: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 but in those</w:t>
      </w:r>
      <w:r>
        <w:rPr>
          <w:rStyle w:val="a0"/>
          <w:rFonts w:ascii="Times New Roman" w:hAnsi="Times New Roman"/>
          <w:sz w:val="21"/>
        </w:rPr>
        <w:t xml:space="preserv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w:t>
      </w:r>
      <w:r>
        <w:rPr>
          <w:rStyle w:val="a0"/>
          <w:rFonts w:ascii="Times New Roman" w:hAnsi="Times New Roman"/>
          <w:sz w:val="21"/>
        </w:rPr>
        <w:t>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w:t>
      </w:r>
      <w:r>
        <w:rPr>
          <w:rStyle w:val="a0"/>
          <w:rFonts w:ascii="Times New Roman" w:hAnsi="Times New Roman"/>
          <w:sz w:val="21"/>
        </w:rPr>
        <w:t xml:space="preserve">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w:t>
      </w:r>
      <w:r>
        <w:rPr>
          <w:rStyle w:val="a0"/>
          <w:rFonts w:ascii="Times New Roman" w:hAnsi="Times New Roman"/>
          <w:sz w:val="21"/>
        </w:rPr>
        <w:t>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w:t>
      </w:r>
      <w:r>
        <w:rPr>
          <w:rStyle w:val="a0"/>
          <w:rFonts w:ascii="Times New Roman" w:hAnsi="Times New Roman"/>
          <w:sz w:val="21"/>
        </w:rPr>
        <w:t xml:space="preserve">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w:t>
      </w:r>
      <w:r>
        <w:rPr>
          <w:rStyle w:val="a0"/>
          <w:rFonts w:ascii="Times New Roman" w:hAnsi="Times New Roman"/>
          <w:sz w:val="21"/>
        </w:rPr>
        <w:t xml:space="preserve">e copy. Propagation includes copying, distribution (with or without modification), making available to the public, and in some </w:t>
      </w:r>
      <w:r>
        <w:rPr>
          <w:rStyle w:val="a0"/>
          <w:rFonts w:ascii="Times New Roman" w:hAnsi="Times New Roman"/>
          <w:sz w:val="21"/>
        </w:rPr>
        <w:t>countries</w:t>
      </w:r>
      <w:r>
        <w:rPr>
          <w:rStyle w:val="a0"/>
          <w:rFonts w:ascii="Times New Roman" w:hAnsi="Times New Roman"/>
          <w:sz w:val="21"/>
        </w:rPr>
        <w:t xml:space="preserve">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w:t>
      </w:r>
      <w:r>
        <w:rPr>
          <w:rStyle w:val="a0"/>
          <w:rFonts w:ascii="Times New Roman" w:hAnsi="Times New Roman"/>
          <w:sz w:val="21"/>
        </w:rPr>
        <w:t>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w:t>
      </w:r>
      <w:r>
        <w:rPr>
          <w:rStyle w:val="a0"/>
          <w:rFonts w:ascii="Times New Roman" w:hAnsi="Times New Roman"/>
          <w:sz w:val="21"/>
        </w:rPr>
        <w:t>e that (1) displays an appropriate copyright notice, and (2) tells the user that there is no warranty for the work (except to the extent that warranties are provided), that licensees may convey the work under this License, and how to view a copy of this Li</w:t>
      </w:r>
      <w:r>
        <w:rPr>
          <w:rStyle w:val="a0"/>
          <w:rFonts w:ascii="Times New Roman" w:hAnsi="Times New Roman"/>
          <w:sz w:val="21"/>
        </w:rPr>
        <w:t>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w:t>
      </w:r>
      <w:r>
        <w:rPr>
          <w:rStyle w:val="a0"/>
          <w:rFonts w:ascii="Times New Roman" w:hAnsi="Times New Roman"/>
          <w:sz w:val="21"/>
        </w:rPr>
        <w:t>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w:t>
      </w:r>
      <w:r>
        <w:rPr>
          <w:rStyle w:val="a0"/>
          <w:rFonts w:ascii="Times New Roman" w:hAnsi="Times New Roman"/>
          <w:sz w:val="21"/>
        </w:rPr>
        <w:t>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 but which is not part of that Majo</w:t>
      </w:r>
      <w:r>
        <w:rPr>
          <w:rStyle w:val="a0"/>
          <w:rFonts w:ascii="Times New Roman" w:hAnsi="Times New Roman"/>
          <w:sz w:val="21"/>
        </w:rPr>
        <w:t>r Component, and (b) serves only to enable use of the work with that Major Component, or to implement a Standard Interface for which an implementation is available to the public in source code form. A "Major Component", in this context, means a major essen</w:t>
      </w:r>
      <w:r>
        <w:rPr>
          <w:rStyle w:val="a0"/>
          <w:rFonts w:ascii="Times New Roman" w:hAnsi="Times New Roman"/>
          <w:sz w:val="21"/>
        </w:rPr>
        <w:t>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w:t>
      </w:r>
      <w:r>
        <w:rPr>
          <w:rStyle w:val="a0"/>
          <w:rFonts w:ascii="Times New Roman" w:hAnsi="Times New Roman"/>
          <w:sz w:val="21"/>
        </w:rPr>
        <w:t>bject code form means all the source code needed to generate, install, and (for an executable work) run the object code and to modify the work, including scripts to control those activities. However, it does not include the work's System Libraries, or gene</w:t>
      </w:r>
      <w:r>
        <w:rPr>
          <w:rStyle w:val="a0"/>
          <w:rFonts w:ascii="Times New Roman" w:hAnsi="Times New Roman"/>
          <w:sz w:val="21"/>
        </w:rPr>
        <w:t>ral-purpose tools or generally available free programs which are used unmodified in performing those activities but which are not part of the work. For example, Corresponding Source includes interface definition files associated with source files for the w</w:t>
      </w:r>
      <w:r>
        <w:rPr>
          <w:rStyle w:val="a0"/>
          <w:rFonts w:ascii="Times New Roman" w:hAnsi="Times New Roman"/>
          <w:sz w:val="21"/>
        </w:rPr>
        <w:t>ork, and the source code for shared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w:t>
      </w:r>
      <w:r>
        <w:rPr>
          <w:rStyle w:val="a0"/>
          <w:rFonts w:ascii="Times New Roman" w:hAnsi="Times New Roman"/>
          <w:sz w:val="21"/>
        </w:rPr>
        <w:t>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w:t>
      </w:r>
      <w:r>
        <w:rPr>
          <w:rStyle w:val="a0"/>
          <w:rFonts w:ascii="Times New Roman" w:hAnsi="Times New Roman"/>
          <w:sz w:val="21"/>
        </w:rPr>
        <w:t>ense are granted for the term of copyright on the Program, and are irrevocable provided the stated conditions are met. This License explicitly affirms your unlimited permission to run the unmodified Program. The output from running a covered work is covere</w:t>
      </w:r>
      <w:r>
        <w:rPr>
          <w:rStyle w:val="a0"/>
          <w:rFonts w:ascii="Times New Roman" w:hAnsi="Times New Roman"/>
          <w:sz w:val="21"/>
        </w:rPr>
        <w:t>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t xml:space="preserve">You may make, run and propagate covered works that you do not convey, </w:t>
      </w:r>
      <w:r>
        <w:rPr>
          <w:rStyle w:val="a0"/>
          <w:rFonts w:ascii="Times New Roman" w:hAnsi="Times New Roman"/>
          <w:sz w:val="21"/>
        </w:rPr>
        <w:t xml:space="preserve">without conditions so long as your license otherwise remains in force. You may convey covered works to others for the sole purpose of having them make modifications exclusively for you, or provide you with facilities for running those works, provided that </w:t>
      </w:r>
      <w:r>
        <w:rPr>
          <w:rStyle w:val="a0"/>
          <w:rFonts w:ascii="Times New Roman" w:hAnsi="Times New Roman"/>
          <w:sz w:val="21"/>
        </w:rPr>
        <w:t>you comply with the terms of this License in conveying all material for which you do not control copyright. Those thus making or running the covered works for you must do so exclusively on your behalf, under your direction and control, on terms that prohib</w:t>
      </w:r>
      <w:r>
        <w:rPr>
          <w:rStyle w:val="a0"/>
          <w:rFonts w:ascii="Times New Roman" w:hAnsi="Times New Roman"/>
          <w:sz w:val="21"/>
        </w:rPr>
        <w:t>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 20 December 1</w:t>
      </w:r>
      <w:r>
        <w:rPr>
          <w:rStyle w:val="a0"/>
          <w:rFonts w:ascii="Times New Roman" w:hAnsi="Times New Roman"/>
          <w:sz w:val="21"/>
        </w:rPr>
        <w:t>996, or similar laws prohibiting or restricting circumvention of such measures.</w:t>
      </w:r>
      <w:r>
        <w:rPr>
          <w:rStyle w:val="a0"/>
          <w:rFonts w:ascii="Times New Roman" w:hAnsi="Times New Roman"/>
          <w:sz w:val="21"/>
        </w:rPr>
        <w:br/>
        <w:t>When you convey a covered work, you waive any legal power to forbid circumvention of technological measures to the extent such circumvention is effected by exercising rights un</w:t>
      </w:r>
      <w:r>
        <w:rPr>
          <w:rStyle w:val="a0"/>
          <w:rFonts w:ascii="Times New Roman" w:hAnsi="Times New Roman"/>
          <w:sz w:val="21"/>
        </w:rPr>
        <w:t>der this License with respect to the covered work, and you disclaim any intention to limit operation or modification of the work as a means of enforcing, against the work's users, your or third parties' legal rights to forbid circumvention of technological</w:t>
      </w:r>
      <w:r>
        <w:rPr>
          <w:rStyle w:val="a0"/>
          <w:rFonts w:ascii="Times New Roman" w:hAnsi="Times New Roman"/>
          <w:sz w:val="21"/>
        </w:rPr>
        <w:t xml:space="preserve">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w:t>
      </w:r>
      <w:r>
        <w:rPr>
          <w:rStyle w:val="a0"/>
          <w:rFonts w:ascii="Times New Roman" w:hAnsi="Times New Roman"/>
          <w:sz w:val="21"/>
        </w:rPr>
        <w:t>notices stating that this License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t>You may charge a</w:t>
      </w:r>
      <w:r>
        <w:rPr>
          <w:rStyle w:val="a0"/>
          <w:rFonts w:ascii="Times New Roman" w:hAnsi="Times New Roman"/>
          <w:sz w:val="21"/>
        </w:rPr>
        <w:t>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may convey a work based on the Program, or the modifications to produce it from the Program, in the </w:t>
      </w:r>
      <w:r>
        <w:rPr>
          <w:rStyle w:val="a0"/>
          <w:rFonts w:ascii="Times New Roman" w:hAnsi="Times New Roman"/>
          <w:sz w:val="21"/>
        </w:rPr>
        <w:t>form of source code under the terms of section 4, provided that you also meet all of these conditions:</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 xml:space="preserve">b) The work must carry prominent notices stating that </w:t>
      </w:r>
      <w:r>
        <w:rPr>
          <w:rStyle w:val="a0"/>
          <w:rFonts w:ascii="Times New Roman" w:hAnsi="Times New Roman"/>
          <w:sz w:val="21"/>
        </w:rPr>
        <w:t>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 anyone who comes into po</w:t>
      </w:r>
      <w:r>
        <w:rPr>
          <w:rStyle w:val="a0"/>
          <w:rFonts w:ascii="Times New Roman" w:hAnsi="Times New Roman"/>
          <w:sz w:val="21"/>
        </w:rPr>
        <w:t xml:space="preserve">ssession of a copy. </w:t>
      </w:r>
      <w:r>
        <w:rPr>
          <w:rStyle w:val="a0"/>
          <w:rFonts w:ascii="Times New Roman" w:hAnsi="Times New Roman"/>
          <w:sz w:val="21"/>
        </w:rPr>
        <w:t>This License will therefore apply, along with any applicable section 7 additional terms, to the whole of the work, and all its parts, regardless of how they are packaged. This License gives no permission to license the work in any other</w:t>
      </w:r>
      <w:r>
        <w:rPr>
          <w:rStyle w:val="a0"/>
          <w:rFonts w:ascii="Times New Roman" w:hAnsi="Times New Roman"/>
          <w:sz w:val="21"/>
        </w:rPr>
        <w:t xml:space="preserve">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display Appropr</w:t>
      </w:r>
      <w:r>
        <w:rPr>
          <w:rStyle w:val="a0"/>
          <w:rFonts w:ascii="Times New Roman" w:hAnsi="Times New Roman"/>
          <w:sz w:val="21"/>
        </w:rPr>
        <w:t>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 form a larger pro</w:t>
      </w:r>
      <w:r>
        <w:rPr>
          <w:rStyle w:val="a0"/>
          <w:rFonts w:ascii="Times New Roman" w:hAnsi="Times New Roman"/>
          <w:sz w:val="21"/>
        </w:rPr>
        <w:t>gram, in or on a volume of a storage or distribution medium, is called an "aggregate" if the compilation and its resulting copyright are not used to limit the access or legal rights of the compilation's users beyond what the individual works permit. Inclus</w:t>
      </w:r>
      <w:r>
        <w:rPr>
          <w:rStyle w:val="a0"/>
          <w:rFonts w:ascii="Times New Roman" w:hAnsi="Times New Roman"/>
          <w:sz w:val="21"/>
        </w:rPr>
        <w:t>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w:t>
      </w:r>
      <w:r>
        <w:rPr>
          <w:rStyle w:val="a0"/>
          <w:rFonts w:ascii="Times New Roman" w:hAnsi="Times New Roman"/>
          <w:sz w:val="21"/>
        </w:rPr>
        <w:t>nvey the machine-readable Corresponding Source under the terms of this License, in one of these ways:</w:t>
      </w:r>
      <w:r>
        <w:rPr>
          <w:rStyle w:val="a0"/>
          <w:rFonts w:ascii="Times New Roman" w:hAnsi="Times New Roman"/>
          <w:sz w:val="21"/>
        </w:rPr>
        <w:br/>
        <w:t>a) Convey the object code in, or embodied in, a physical product (including a physical distribution medium), accompanied by the Corresponding Source fixed</w:t>
      </w:r>
      <w:r>
        <w:rPr>
          <w:rStyle w:val="a0"/>
          <w:rFonts w:ascii="Times New Roman" w:hAnsi="Times New Roman"/>
          <w:sz w:val="21"/>
        </w:rPr>
        <w:t xml:space="preserve">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years and valid f</w:t>
      </w:r>
      <w:r>
        <w:rPr>
          <w:rStyle w:val="a0"/>
          <w:rFonts w:ascii="Times New Roman" w:hAnsi="Times New Roman"/>
          <w:sz w:val="21"/>
        </w:rPr>
        <w:t>or as long as you offer spare parts or customer support for that product model, to give anyone who possesses the object code either (1) a copy of the Corresponding Source for all the software in the product that is covered by this License, on a durable phy</w:t>
      </w:r>
      <w:r>
        <w:rPr>
          <w:rStyle w:val="a0"/>
          <w:rFonts w:ascii="Times New Roman" w:hAnsi="Times New Roman"/>
          <w:sz w:val="21"/>
        </w:rPr>
        <w:t>sical medium customarily used for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 Convey individual</w:t>
      </w:r>
      <w:r>
        <w:rPr>
          <w:rStyle w:val="a0"/>
          <w:rFonts w:ascii="Times New Roman" w:hAnsi="Times New Roman"/>
          <w:sz w:val="21"/>
        </w:rPr>
        <w:t xml:space="preserve"> copies of the object code with a copy of the written offer to provide the Corresponding Source. This alternative is allowed only occasionally and noncommercially, and only if you received the object code with such an offer, in accord with subsection 6b.</w:t>
      </w:r>
      <w:r>
        <w:rPr>
          <w:rStyle w:val="a0"/>
          <w:rFonts w:ascii="Times New Roman" w:hAnsi="Times New Roman"/>
          <w:sz w:val="21"/>
        </w:rPr>
        <w:br/>
        <w:t>d</w:t>
      </w:r>
      <w:r>
        <w:rPr>
          <w:rStyle w:val="a0"/>
          <w:rFonts w:ascii="Times New Roman" w:hAnsi="Times New Roman"/>
          <w:sz w:val="21"/>
        </w:rPr>
        <w:t>) Convey the object code by offering access from a designated place (gratis or for a charge), and offer equivalent access to the Corresponding Source in the same way through the same place at no further charge. You need not require recipients to copy the C</w:t>
      </w:r>
      <w:r>
        <w:rPr>
          <w:rStyle w:val="a0"/>
          <w:rFonts w:ascii="Times New Roman" w:hAnsi="Times New Roman"/>
          <w:sz w:val="21"/>
        </w:rPr>
        <w:t>orresponding Source along with the object code. If the place to copy the object code is a network server, the Corresponding Source may be on a different server (operated by you or a third party) that supports equivalent copying facilities, provided you mai</w:t>
      </w:r>
      <w:r>
        <w:rPr>
          <w:rStyle w:val="a0"/>
          <w:rFonts w:ascii="Times New Roman" w:hAnsi="Times New Roman"/>
          <w:sz w:val="21"/>
        </w:rPr>
        <w:t>ntain clear directions next to the object code saying where to find the Corresponding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obje</w:t>
      </w:r>
      <w:r>
        <w:rPr>
          <w:rStyle w:val="a0"/>
          <w:rFonts w:ascii="Times New Roman" w:hAnsi="Times New Roman"/>
          <w:sz w:val="21"/>
        </w:rPr>
        <w:t>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w:t>
      </w:r>
      <w:r>
        <w:rPr>
          <w:rStyle w:val="a0"/>
          <w:rFonts w:ascii="Times New Roman" w:hAnsi="Times New Roman"/>
          <w:sz w:val="21"/>
        </w:rPr>
        <w:t xml:space="preserve">ally used for personal, family, or household purposes, or (2) anything designed or sold for incorporation into a </w:t>
      </w:r>
      <w:r>
        <w:rPr>
          <w:rStyle w:val="a0"/>
          <w:rFonts w:ascii="Times New Roman" w:hAnsi="Times New Roman"/>
          <w:sz w:val="21"/>
        </w:rPr>
        <w:t>dwelling. In determining whether a product is a consumer product, doubtful cases shall be resolved in favor of coverage. For a particular produ</w:t>
      </w:r>
      <w:r>
        <w:rPr>
          <w:rStyle w:val="a0"/>
          <w:rFonts w:ascii="Times New Roman" w:hAnsi="Times New Roman"/>
          <w:sz w:val="21"/>
        </w:rPr>
        <w:t>ct received by a particular user, "normally used" refers to a typical or common use of that class of product, regardless of the status of the particular user or of the way in which the particular user actually uses, or expects or is expected to use, the pr</w:t>
      </w:r>
      <w:r>
        <w:rPr>
          <w:rStyle w:val="a0"/>
          <w:rFonts w:ascii="Times New Roman" w:hAnsi="Times New Roman"/>
          <w:sz w:val="21"/>
        </w:rPr>
        <w:t>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w:t>
      </w:r>
      <w:r>
        <w:rPr>
          <w:rStyle w:val="a0"/>
          <w:rFonts w:ascii="Times New Roman" w:hAnsi="Times New Roman"/>
          <w:sz w:val="21"/>
        </w:rPr>
        <w:t xml:space="preserve"> means any methods, procedures, authorization keys, or other information required to install and execute modified versions of a covered work in that User Product from a modified version of its Corresponding Source. The information must suffice to ensure th</w:t>
      </w:r>
      <w:r>
        <w:rPr>
          <w:rStyle w:val="a0"/>
          <w:rFonts w:ascii="Times New Roman" w:hAnsi="Times New Roman"/>
          <w:sz w:val="21"/>
        </w:rPr>
        <w:t>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w:t>
      </w:r>
      <w:r>
        <w:rPr>
          <w:rStyle w:val="a0"/>
          <w:rFonts w:ascii="Times New Roman" w:hAnsi="Times New Roman"/>
          <w:sz w:val="21"/>
        </w:rPr>
        <w:t>d the conveying occurs as part of a transaction in which the right of possession and use of the User Product is transferred to the recipient in perpetuity or for a fixed term (regardless of how the transaction is characterized), the Corresponding Source co</w:t>
      </w:r>
      <w:r>
        <w:rPr>
          <w:rStyle w:val="a0"/>
          <w:rFonts w:ascii="Times New Roman" w:hAnsi="Times New Roman"/>
          <w:sz w:val="21"/>
        </w:rPr>
        <w:t>nveyed under this section must be accompanied by the Installation Information. But this requirement does not apply if neither you nor any third party retains the ability to install modified object code on the User Product (for example, the work has been in</w:t>
      </w:r>
      <w:r>
        <w:rPr>
          <w:rStyle w:val="a0"/>
          <w:rFonts w:ascii="Times New Roman" w:hAnsi="Times New Roman"/>
          <w:sz w:val="21"/>
        </w:rPr>
        <w:t>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w:t>
      </w:r>
      <w:r>
        <w:rPr>
          <w:rStyle w:val="a0"/>
          <w:rFonts w:ascii="Times New Roman" w:hAnsi="Times New Roman"/>
          <w:sz w:val="21"/>
        </w:rPr>
        <w:t>ich it has been modified or installed.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w:t>
      </w:r>
      <w:r>
        <w:rPr>
          <w:rStyle w:val="a0"/>
          <w:rFonts w:ascii="Times New Roman" w:hAnsi="Times New Roman"/>
          <w:sz w:val="21"/>
        </w:rPr>
        <w:t>rce conveyed, and Installation Information provided, in accord with this section must be in a format that is publicly documented (and with an implementation available to the public in source code form), and must require no special password or key for unpac</w:t>
      </w:r>
      <w:r>
        <w:rPr>
          <w:rStyle w:val="a0"/>
          <w:rFonts w:ascii="Times New Roman" w:hAnsi="Times New Roman"/>
          <w:sz w:val="21"/>
        </w:rPr>
        <w:t>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 xml:space="preserve">"Additional permissions" are terms that supplement the terms of this License by making exceptions from one or more of its conditions. Additional permissions that are applicable to the entire Program shall be </w:t>
      </w:r>
      <w:r>
        <w:rPr>
          <w:rStyle w:val="a0"/>
          <w:rFonts w:ascii="Times New Roman" w:hAnsi="Times New Roman"/>
          <w:sz w:val="21"/>
        </w:rPr>
        <w:t>treated as though they were included in this License, to the extent that they are valid under applicable law. If additional permissions apply only to part of the Program, that part may be used separately under those permissions, but the entire Program rema</w:t>
      </w:r>
      <w:r>
        <w:rPr>
          <w:rStyle w:val="a0"/>
          <w:rFonts w:ascii="Times New Roman" w:hAnsi="Times New Roman"/>
          <w:sz w:val="21"/>
        </w:rPr>
        <w:t>ins governed by this License without regard to the additional permissions.</w:t>
      </w:r>
      <w:r>
        <w:rPr>
          <w:rStyle w:val="a0"/>
          <w:rFonts w:ascii="Times New Roman" w:hAnsi="Times New Roman"/>
          <w:sz w:val="21"/>
        </w:rPr>
        <w:br/>
        <w:t xml:space="preserve">When you convey a copy of a covered work, you may at your option remove any additional permissions from that copy, or from any part of it. (Additional permissions may be written to </w:t>
      </w:r>
      <w:r>
        <w:rPr>
          <w:rStyle w:val="a0"/>
          <w:rFonts w:ascii="Times New Roman" w:hAnsi="Times New Roman"/>
          <w:sz w:val="21"/>
        </w:rPr>
        <w:t>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w:t>
      </w:r>
      <w:r>
        <w:rPr>
          <w:rStyle w:val="a0"/>
          <w:rFonts w:ascii="Times New Roman" w:hAnsi="Times New Roman"/>
          <w:sz w:val="21"/>
        </w:rPr>
        <w:t xml:space="preserve"> this License, for material you add to a covered work, you may (if </w:t>
      </w:r>
      <w:r>
        <w:rPr>
          <w:rStyle w:val="a0"/>
          <w:rFonts w:ascii="Times New Roman" w:hAnsi="Times New Roman"/>
          <w:sz w:val="21"/>
        </w:rPr>
        <w:t>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 xml:space="preserve">a) Disclaiming warranty or limiting liability differently from the terms of sections </w:t>
      </w:r>
      <w:r>
        <w:rPr>
          <w:rStyle w:val="a0"/>
          <w:rFonts w:ascii="Times New Roman" w:hAnsi="Times New Roman"/>
          <w:sz w:val="21"/>
        </w:rPr>
        <w:t>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misrepresentation of the origin of</w:t>
      </w:r>
      <w:r>
        <w:rPr>
          <w:rStyle w:val="a0"/>
          <w:rFonts w:ascii="Times New Roman" w:hAnsi="Times New Roman"/>
          <w:sz w:val="21"/>
        </w:rPr>
        <w:t xml:space="preserve">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w:t>
      </w:r>
      <w:r>
        <w:rPr>
          <w:rStyle w:val="a0"/>
          <w:rFonts w:ascii="Times New Roman" w:hAnsi="Times New Roman"/>
          <w:sz w:val="21"/>
        </w:rPr>
        <w:t>nt rights under trademark law for use of some trade names, trademarks, or service marks; or</w:t>
      </w:r>
      <w:r>
        <w:rPr>
          <w:rStyle w:val="a0"/>
          <w:rFonts w:ascii="Times New Roman" w:hAnsi="Times New Roman"/>
          <w:sz w:val="21"/>
        </w:rPr>
        <w:br/>
        <w:t xml:space="preserve">f) Requiring indemnification of licensors and authors of that material by anyone who conveys the material (or modified versions of it) with contractual assumptions </w:t>
      </w:r>
      <w:r>
        <w:rPr>
          <w:rStyle w:val="a0"/>
          <w:rFonts w:ascii="Times New Roman" w:hAnsi="Times New Roman"/>
          <w:sz w:val="21"/>
        </w:rPr>
        <w:t>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meaning of section 10. If the Pro</w:t>
      </w:r>
      <w:r>
        <w:rPr>
          <w:rStyle w:val="a0"/>
          <w:rFonts w:ascii="Times New Roman" w:hAnsi="Times New Roman"/>
          <w:sz w:val="21"/>
        </w:rPr>
        <w:t>gram as you received it, or any part of it, contains a notice stating that it is governed by this License along with a term that is a further restriction, you may remove that term. If a license document contains a further restriction but permits relicensin</w:t>
      </w:r>
      <w:r>
        <w:rPr>
          <w:rStyle w:val="a0"/>
          <w:rFonts w:ascii="Times New Roman" w:hAnsi="Times New Roman"/>
          <w:sz w:val="21"/>
        </w:rPr>
        <w:t>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w:t>
      </w:r>
      <w:r>
        <w:rPr>
          <w:rStyle w:val="a0"/>
          <w:rFonts w:ascii="Times New Roman" w:hAnsi="Times New Roman"/>
          <w:sz w:val="21"/>
        </w:rPr>
        <w:t>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w:t>
      </w:r>
      <w:r>
        <w:rPr>
          <w:rStyle w:val="a0"/>
          <w:rFonts w:ascii="Times New Roman" w:hAnsi="Times New Roman"/>
          <w:sz w:val="21"/>
        </w:rPr>
        <w:t>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w:t>
      </w:r>
      <w:r>
        <w:rPr>
          <w:rStyle w:val="a0"/>
          <w:rFonts w:ascii="Times New Roman" w:hAnsi="Times New Roman"/>
          <w:sz w:val="21"/>
        </w:rPr>
        <w:t>dify it is void, and will automatically terminate your rights under this License (including any patent licenses granted under the third paragraph of section 11).</w:t>
      </w:r>
      <w:r>
        <w:rPr>
          <w:rStyle w:val="a0"/>
          <w:rFonts w:ascii="Times New Roman" w:hAnsi="Times New Roman"/>
          <w:sz w:val="21"/>
        </w:rPr>
        <w:br/>
        <w:t>However, if you cease all violation of this License, then your license from a particular copyr</w:t>
      </w:r>
      <w:r>
        <w:rPr>
          <w:rStyle w:val="a0"/>
          <w:rFonts w:ascii="Times New Roman" w:hAnsi="Times New Roman"/>
          <w:sz w:val="21"/>
        </w:rPr>
        <w:t>ight holder is reinstated (a) provisionally, unless and until the copyright holder explicitly and finally terminates your license, and (b) permanently, if the copyright holder fails to notify you of the violation by some reasonable means prior to 60 days a</w:t>
      </w:r>
      <w:r>
        <w:rPr>
          <w:rStyle w:val="a0"/>
          <w:rFonts w:ascii="Times New Roman" w:hAnsi="Times New Roman"/>
          <w:sz w:val="21"/>
        </w:rPr>
        <w:t>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w:t>
      </w:r>
      <w:r>
        <w:rPr>
          <w:rStyle w:val="a0"/>
          <w:rFonts w:ascii="Times New Roman" w:hAnsi="Times New Roman"/>
          <w:sz w:val="21"/>
        </w:rPr>
        <w:t>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w:t>
      </w:r>
      <w:r>
        <w:rPr>
          <w:rStyle w:val="a0"/>
          <w:rFonts w:ascii="Times New Roman" w:hAnsi="Times New Roman"/>
          <w:sz w:val="21"/>
        </w:rPr>
        <w:t xml:space="preserve">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w:t>
      </w:r>
      <w:r>
        <w:rPr>
          <w:rStyle w:val="a0"/>
          <w:rFonts w:ascii="Times New Roman" w:hAnsi="Times New Roman"/>
          <w:sz w:val="21"/>
        </w:rPr>
        <w:t>is License in order to receive or run a copy of the Program. Ancillary propagation of a covered work occurring solely as a consequence of using peer-to-peer transmission to receive a copy likewise does not require acceptance. However, nothing other than th</w:t>
      </w:r>
      <w:r>
        <w:rPr>
          <w:rStyle w:val="a0"/>
          <w:rFonts w:ascii="Times New Roman" w:hAnsi="Times New Roman"/>
          <w:sz w:val="21"/>
        </w:rPr>
        <w:t>is License grants you permission to propagate or modify any covered work. These actions infringe copyright if you do not accept this License. Therefore, by modifying or propagating a covered work, you indicate your acceptance of this License to do so.</w:t>
      </w:r>
      <w:r>
        <w:rPr>
          <w:rStyle w:val="a0"/>
          <w:rFonts w:ascii="Times New Roman" w:hAnsi="Times New Roman"/>
          <w:sz w:val="21"/>
        </w:rPr>
        <w:br/>
        <w:t xml:space="preserve">10. </w:t>
      </w:r>
      <w:r>
        <w:rPr>
          <w:rStyle w:val="a0"/>
          <w:rFonts w:ascii="Times New Roman" w:hAnsi="Times New Roman"/>
          <w:sz w:val="21"/>
        </w:rPr>
        <w:t>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w:t>
      </w:r>
      <w:r>
        <w:rPr>
          <w:rStyle w:val="a0"/>
          <w:rFonts w:ascii="Times New Roman" w:hAnsi="Times New Roman"/>
          <w:sz w:val="21"/>
        </w:rPr>
        <w:t>rcing compliance by third parties with this License.</w:t>
      </w:r>
      <w:r>
        <w:rPr>
          <w:rStyle w:val="a0"/>
          <w:rFonts w:ascii="Times New Roman" w:hAnsi="Times New Roman"/>
          <w:sz w:val="21"/>
        </w:rPr>
        <w:br/>
        <w:t>An "entity transaction" is a transaction transferring control of an organization, or substantially all assets of one, or subdividing an organization, or merging organizations. If propagation of a covered</w:t>
      </w:r>
      <w:r>
        <w:rPr>
          <w:rStyle w:val="a0"/>
          <w:rFonts w:ascii="Times New Roman" w:hAnsi="Times New Roman"/>
          <w:sz w:val="21"/>
        </w:rPr>
        <w:t xml:space="preserve"> work results from an entity transaction, each party to that transaction who receives a copy of the work also receives whatever licenses to the work the party's predecessor in interest had or could give under the previous paragraph, plus a right to possess</w:t>
      </w:r>
      <w:r>
        <w:rPr>
          <w:rStyle w:val="a0"/>
          <w:rFonts w:ascii="Times New Roman" w:hAnsi="Times New Roman"/>
          <w:sz w:val="21"/>
        </w:rPr>
        <w:t>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w:t>
      </w:r>
      <w:r>
        <w:rPr>
          <w:rStyle w:val="a0"/>
          <w:rFonts w:ascii="Times New Roman" w:hAnsi="Times New Roman"/>
          <w:sz w:val="21"/>
        </w:rPr>
        <w:t>. For example, you may not impose a license fee, royalty, or other charge for exercise of rights granted under this License, and you may not initiate litigation (including a cross-claim or counterclaim in a lawsuit) alleging that any patent claim is infrin</w:t>
      </w:r>
      <w:r>
        <w:rPr>
          <w:rStyle w:val="a0"/>
          <w:rFonts w:ascii="Times New Roman" w:hAnsi="Times New Roman"/>
          <w:sz w:val="21"/>
        </w:rPr>
        <w:t>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w:t>
      </w:r>
      <w:r>
        <w:rPr>
          <w:rStyle w:val="a0"/>
          <w:rFonts w:ascii="Times New Roman" w:hAnsi="Times New Roman"/>
          <w:sz w:val="21"/>
        </w:rPr>
        <w:t xml:space="preserve"> licensed is called the contributor's "contributor version".</w:t>
      </w:r>
      <w:r>
        <w:rPr>
          <w:rStyle w:val="a0"/>
          <w:rFonts w:ascii="Times New Roman" w:hAnsi="Times New Roman"/>
          <w:sz w:val="21"/>
        </w:rPr>
        <w:br/>
        <w:t>A contributor's "essential patent claims" are all patent claims owned or controlled by the contributor, whether already acquired or hereafter acquired, that would be infringed by some manner, per</w:t>
      </w:r>
      <w:r>
        <w:rPr>
          <w:rStyle w:val="a0"/>
          <w:rFonts w:ascii="Times New Roman" w:hAnsi="Times New Roman"/>
          <w:sz w:val="21"/>
        </w:rPr>
        <w:t>mitted by this License, of making, using, or selling its contributor version, but do not include claims that would be infringed only as a consequence of further modification of the contributor version. For purposes of this definition, "control" includes th</w:t>
      </w:r>
      <w:r>
        <w:rPr>
          <w:rStyle w:val="a0"/>
          <w:rFonts w:ascii="Times New Roman" w:hAnsi="Times New Roman"/>
          <w:sz w:val="21"/>
        </w:rPr>
        <w:t>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w:t>
      </w:r>
      <w:r>
        <w:rPr>
          <w:rStyle w:val="a0"/>
          <w:rFonts w:ascii="Times New Roman" w:hAnsi="Times New Roman"/>
          <w:sz w:val="21"/>
        </w:rPr>
        <w:t>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w:t>
      </w:r>
      <w:r>
        <w:rPr>
          <w:rStyle w:val="a0"/>
          <w:rFonts w:ascii="Times New Roman" w:hAnsi="Times New Roman"/>
          <w:sz w:val="21"/>
        </w:rPr>
        <w:t>ess permission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w:t>
      </w:r>
      <w:r>
        <w:rPr>
          <w:rStyle w:val="a0"/>
          <w:rFonts w:ascii="Times New Roman" w:hAnsi="Times New Roman"/>
          <w:sz w:val="21"/>
        </w:rPr>
        <w:t xml:space="preserve">ly relying on a patent license, and the Corresponding Source of the work is </w:t>
      </w:r>
      <w:r>
        <w:rPr>
          <w:rStyle w:val="a0"/>
          <w:rFonts w:ascii="Times New Roman" w:hAnsi="Times New Roman"/>
          <w:sz w:val="21"/>
        </w:rPr>
        <w:t>not available for anyone to copy, free of charge and under the terms of this License, through a publicly available network server or other readily accessible means, then you must e</w:t>
      </w:r>
      <w:r>
        <w:rPr>
          <w:rStyle w:val="a0"/>
          <w:rFonts w:ascii="Times New Roman" w:hAnsi="Times New Roman"/>
          <w:sz w:val="21"/>
        </w:rPr>
        <w:t>ither (1) cause the Corresponding Source to be so available, or (2) arrange to deprive yourself of the benefit of the patent license for this particular work, or (3) arrange, in a manner consistent with the requirements of this License, to extend the paten</w:t>
      </w:r>
      <w:r>
        <w:rPr>
          <w:rStyle w:val="a0"/>
          <w:rFonts w:ascii="Times New Roman" w:hAnsi="Times New Roman"/>
          <w:sz w:val="21"/>
        </w:rPr>
        <w:t>t license to downstream recipients. "Knowingly relying" means you have actual knowledge that, but for the patent license, your conveying the covered work in a country, or your recipient's use of the covered work in a country, would infringe one or more ide</w:t>
      </w:r>
      <w:r>
        <w:rPr>
          <w:rStyle w:val="a0"/>
          <w:rFonts w:ascii="Times New Roman" w:hAnsi="Times New Roman"/>
          <w:sz w:val="21"/>
        </w:rPr>
        <w:t>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w:t>
      </w:r>
      <w:r>
        <w:rPr>
          <w:rStyle w:val="a0"/>
          <w:rFonts w:ascii="Times New Roman" w:hAnsi="Times New Roman"/>
          <w:sz w:val="21"/>
        </w:rPr>
        <w:t xml:space="preserve"> of the parties receiving the covered work authorizing them to use, propagate,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w:t>
      </w:r>
      <w:r>
        <w:rPr>
          <w:rStyle w:val="a0"/>
          <w:rFonts w:ascii="Times New Roman" w:hAnsi="Times New Roman"/>
          <w:sz w:val="21"/>
        </w:rPr>
        <w:t xml:space="preserve"> patent license is "discriminatory" if it does not include within the scope of its coverage, prohibits the exercise of, or is conditioned on the non-exercise of one or more of the rights that are specifically granted under this License. You may not convey </w:t>
      </w:r>
      <w:r>
        <w:rPr>
          <w:rStyle w:val="a0"/>
          <w:rFonts w:ascii="Times New Roman" w:hAnsi="Times New Roman"/>
          <w:sz w:val="21"/>
        </w:rPr>
        <w:t>a covered work if you are a party to an arrangement with a third party that is in the business of distributing software, under which you make payment to the third party based on the extent of your activity of conveying the work, and under which the third p</w:t>
      </w:r>
      <w:r>
        <w:rPr>
          <w:rStyle w:val="a0"/>
          <w:rFonts w:ascii="Times New Roman" w:hAnsi="Times New Roman"/>
          <w:sz w:val="21"/>
        </w:rPr>
        <w:t>arty grants, to any of the parties who would receive the covered work from you, a discriminatory patent license (a) in connection with copies of the covered work conveyed by you (or copies made from those copies), or (b) primarily for and in connection wit</w:t>
      </w:r>
      <w:r>
        <w:rPr>
          <w:rStyle w:val="a0"/>
          <w:rFonts w:ascii="Times New Roman" w:hAnsi="Times New Roman"/>
          <w:sz w:val="21"/>
        </w:rPr>
        <w: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w:t>
      </w:r>
      <w:r>
        <w:rPr>
          <w:rStyle w:val="a0"/>
          <w:rFonts w:ascii="Times New Roman" w:hAnsi="Times New Roman"/>
          <w:sz w:val="21"/>
        </w:rPr>
        <w:t>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w:t>
      </w:r>
      <w:r>
        <w:rPr>
          <w:rStyle w:val="a0"/>
          <w:rFonts w:ascii="Times New Roman" w:hAnsi="Times New Roman"/>
          <w:sz w:val="21"/>
        </w:rPr>
        <w:t>f this License, they do not excuse you from the conditions of this License. If you cannot convey a covered work so as to satisfy simultaneously your obligations under this License and any other pertinent obligations, then as a consequence you may not conve</w:t>
      </w:r>
      <w:r>
        <w:rPr>
          <w:rStyle w:val="a0"/>
          <w:rFonts w:ascii="Times New Roman" w:hAnsi="Times New Roman"/>
          <w:sz w:val="21"/>
        </w:rPr>
        <w:t>y it at all. For example, if you agree to terms that obligate you to collect a royalty for further conveying from those to whom you convey the Program, the only way you could satisfy both those terms and this License would be to refrain entirely from conve</w:t>
      </w:r>
      <w:r>
        <w:rPr>
          <w:rStyle w:val="a0"/>
          <w:rFonts w:ascii="Times New Roman" w:hAnsi="Times New Roman"/>
          <w:sz w:val="21"/>
        </w:rPr>
        <w:t>ying the Program.</w:t>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t xml:space="preserv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w:t>
      </w:r>
      <w:r>
        <w:rPr>
          <w:rStyle w:val="a0"/>
          <w:rFonts w:ascii="Times New Roman" w:hAnsi="Times New Roman"/>
          <w:sz w:val="21"/>
        </w:rPr>
        <w:t>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 xml:space="preserve">The Free Software Foundation may publish revised and/or new versions of the GNU General Public License from time to time. Such new versions will be similar in </w:t>
      </w:r>
      <w:r>
        <w:rPr>
          <w:rStyle w:val="a0"/>
          <w:rFonts w:ascii="Times New Roman" w:hAnsi="Times New Roman"/>
          <w:sz w:val="21"/>
        </w:rPr>
        <w:t xml:space="preserve">spirit to the present version, but may differ in detail to address </w:t>
      </w:r>
      <w:r>
        <w:rPr>
          <w:rStyle w:val="a0"/>
          <w:rFonts w:ascii="Times New Roman" w:hAnsi="Times New Roman"/>
          <w:sz w:val="21"/>
        </w:rPr>
        <w:t>new problems or concerns.</w:t>
      </w:r>
      <w:r>
        <w:rPr>
          <w:rStyle w:val="a0"/>
          <w:rFonts w:ascii="Times New Roman" w:hAnsi="Times New Roman"/>
          <w:sz w:val="21"/>
        </w:rPr>
        <w:br/>
        <w:t>Each version is given a distinguishing version number. If the Program specifies that a certain numbered version of the GNU General Public License "or any later ver</w:t>
      </w:r>
      <w:r>
        <w:rPr>
          <w:rStyle w:val="a0"/>
          <w:rFonts w:ascii="Times New Roman" w:hAnsi="Times New Roman"/>
          <w:sz w:val="21"/>
        </w:rPr>
        <w:t>sion" applies to it, you have the option of following the terms and conditions either of that numbered version or of any later version published by the Free Software Foundation. If the Program does not specify a version number of the GNU General Public Lic</w:t>
      </w:r>
      <w:r>
        <w:rPr>
          <w:rStyle w:val="a0"/>
          <w:rFonts w:ascii="Times New Roman" w:hAnsi="Times New Roman"/>
          <w:sz w:val="21"/>
        </w:rPr>
        <w:t>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w:t>
      </w:r>
      <w:r>
        <w:rPr>
          <w:rStyle w:val="a0"/>
          <w:rFonts w:ascii="Times New Roman" w:hAnsi="Times New Roman"/>
          <w:sz w:val="21"/>
        </w:rPr>
        <w:t xml:space="preserve">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choosing to f</w:t>
      </w:r>
      <w:r>
        <w:rPr>
          <w:rStyle w:val="a0"/>
          <w:rFonts w:ascii="Times New Roman" w:hAnsi="Times New Roman"/>
          <w:sz w:val="21"/>
        </w:rPr>
        <w:t>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PROGRAM "AS IS" WITHOUT WARR</w:t>
      </w:r>
      <w:r>
        <w:rPr>
          <w:rStyle w:val="a0"/>
          <w:rFonts w:ascii="Times New Roman" w:hAnsi="Times New Roman"/>
          <w:sz w:val="21"/>
        </w:rPr>
        <w:t>ANTY OF ANY KIND, EITHER EXPRESSED OR IMPLIED, INCLUDING, BUT NOT LIMITED TO, THE IMPLIED WARRANTIES OF MERCHANTABILITY AND FITNESS FOR A PARTICULAR PURPOSE. THE ENTIRE RISK AS TO THE QUALITY AND PERFORMANCE OF THE PROGRAM IS WITH YOU. SHOULD THE PROGRAM P</w:t>
      </w:r>
      <w:r>
        <w:rPr>
          <w:rStyle w:val="a0"/>
          <w:rFonts w:ascii="Times New Roman" w:hAnsi="Times New Roman"/>
          <w:sz w:val="21"/>
        </w:rPr>
        <w:t>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MODIFIES AND/OR CONVE</w:t>
      </w:r>
      <w:r>
        <w:rPr>
          <w:rStyle w:val="a0"/>
          <w:rFonts w:ascii="Times New Roman" w:hAnsi="Times New Roman"/>
          <w:sz w:val="21"/>
        </w:rPr>
        <w:t>YS THE PROGRAM AS PERMITTED ABOVE, BE LIABLE TO YOU FOR DAMAGES, INCLUDING ANY GENERAL, SPECIAL, INCIDENTAL OR CONSEQUENTIAL DAMAGES ARISING OUT OF THE USE OR INABILITY TO USE THE PROGRAM (INCLUDING BUT NOT LIMITED TO LOSS OF DATA OR DATA BEING RENDERED IN</w:t>
      </w:r>
      <w:r>
        <w:rPr>
          <w:rStyle w:val="a0"/>
          <w:rFonts w:ascii="Times New Roman" w:hAnsi="Times New Roman"/>
          <w:sz w:val="21"/>
        </w:rPr>
        <w:t>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17. Interpretation of Sections 15 and 16.</w:t>
      </w:r>
      <w:r>
        <w:rPr>
          <w:rStyle w:val="a0"/>
          <w:rFonts w:ascii="Times New Roman" w:hAnsi="Times New Roman"/>
          <w:sz w:val="21"/>
        </w:rPr>
        <w:br/>
        <w:t>If the d</w:t>
      </w:r>
      <w:r>
        <w:rPr>
          <w:rStyle w:val="a0"/>
          <w:rFonts w:ascii="Times New Roman" w:hAnsi="Times New Roman"/>
          <w:sz w:val="21"/>
        </w:rPr>
        <w:t>isclaimer of warranty and limitation of liability provided above cannot be given local legal effect according to their terms, reviewing courts shall apply local law that most closely approximates an absolute waiver of all civil liability in connection with</w:t>
      </w:r>
      <w:r>
        <w:rPr>
          <w:rStyle w:val="a0"/>
          <w:rFonts w:ascii="Times New Roman" w:hAnsi="Times New Roman"/>
          <w:sz w:val="21"/>
        </w:rPr>
        <w:t xml:space="preserve">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w:t>
      </w:r>
      <w:r>
        <w:rPr>
          <w:rStyle w:val="a0"/>
          <w:rFonts w:ascii="Times New Roman" w:hAnsi="Times New Roman"/>
          <w:sz w:val="21"/>
        </w:rPr>
        <w:t xml:space="preserve">st possible use to the public, the best way to </w:t>
      </w:r>
      <w:r>
        <w:rPr>
          <w:rStyle w:val="a0"/>
          <w:rFonts w:ascii="Times New Roman" w:hAnsi="Times New Roman"/>
          <w:sz w:val="21"/>
        </w:rPr>
        <w:t>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w:t>
      </w:r>
      <w:r>
        <w:rPr>
          <w:rStyle w:val="a0"/>
          <w:rFonts w:ascii="Times New Roman" w:hAnsi="Times New Roman"/>
          <w:sz w:val="21"/>
        </w:rPr>
        <w:t>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 xml:space="preserve">Copyright (C) </w:t>
      </w:r>
      <w:r>
        <w:rPr>
          <w:rStyle w:val="a0"/>
          <w:rFonts w:ascii="Times New Roman" w:hAnsi="Times New Roman"/>
          <w:sz w:val="21"/>
        </w:rPr>
        <w:t>&lt;year&gt;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3 of the License, or (at your option) any later </w:t>
      </w:r>
      <w:r>
        <w:rPr>
          <w:rStyle w:val="a0"/>
          <w:rFonts w:ascii="Times New Roman" w:hAnsi="Times New Roman"/>
          <w:sz w:val="21"/>
        </w:rPr>
        <w:t>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w:t>
      </w:r>
      <w:r>
        <w:rPr>
          <w:rStyle w:val="a0"/>
          <w:rFonts w:ascii="Times New Roman" w:hAnsi="Times New Roman"/>
          <w:sz w:val="21"/>
        </w:rPr>
        <w:t>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does terminal interaction, make it output </w:t>
      </w:r>
      <w:r>
        <w:rPr>
          <w:rStyle w:val="a0"/>
          <w:rFonts w:ascii="Times New Roman" w:hAnsi="Times New Roman"/>
          <w:sz w:val="21"/>
        </w:rPr>
        <w:t>a short notice like this when it starts in an interactive mode:</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 xml:space="preserve">This is free software, and you are welcome to redistribute it under </w:t>
      </w:r>
      <w:r>
        <w:rPr>
          <w:rStyle w:val="a0"/>
          <w:rFonts w:ascii="Times New Roman" w:hAnsi="Times New Roman"/>
          <w:sz w:val="21"/>
        </w:rPr>
        <w:t>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your program's commands might be different; for a GUI interface, you would use an "a</w:t>
      </w:r>
      <w:r>
        <w:rPr>
          <w:rStyle w:val="a0"/>
          <w:rFonts w:ascii="Times New Roman" w:hAnsi="Times New Roman"/>
          <w:sz w:val="21"/>
        </w:rPr>
        <w:t>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w:t>
      </w:r>
      <w:r>
        <w:rPr>
          <w:rStyle w:val="a0"/>
          <w:rFonts w:ascii="Times New Roman" w:hAnsi="Times New Roman"/>
          <w:sz w:val="21"/>
        </w:rPr>
        <w:t>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w:t>
      </w:r>
      <w:r>
        <w:rPr>
          <w:rStyle w:val="a0"/>
          <w:rFonts w:ascii="Times New Roman" w:hAnsi="Times New Roman"/>
          <w:sz w:val="21"/>
        </w:rPr>
        <w:t>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