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D6CA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D4DA021" w14:textId="77777777" w:rsidR="00D63F71" w:rsidRDefault="00D63F71">
      <w:pPr>
        <w:spacing w:line="420" w:lineRule="exact"/>
        <w:jc w:val="center"/>
        <w:rPr>
          <w:rFonts w:ascii="Arial" w:hAnsi="Arial" w:cs="Arial"/>
          <w:b/>
          <w:snapToGrid/>
          <w:sz w:val="32"/>
          <w:szCs w:val="32"/>
        </w:rPr>
      </w:pPr>
    </w:p>
    <w:p w14:paraId="4604CF94"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19C4672" w14:textId="77777777" w:rsidR="00B93B3B" w:rsidRPr="00B93B3B" w:rsidRDefault="00B93B3B" w:rsidP="00B93B3B">
      <w:pPr>
        <w:spacing w:line="420" w:lineRule="exact"/>
        <w:jc w:val="both"/>
        <w:rPr>
          <w:rFonts w:ascii="Arial" w:hAnsi="Arial" w:cs="Arial"/>
          <w:snapToGrid/>
        </w:rPr>
      </w:pPr>
    </w:p>
    <w:p w14:paraId="2347498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0DD5A4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6DDF8AA" w14:textId="77777777" w:rsidR="00D63F71" w:rsidRDefault="00D63F71">
      <w:pPr>
        <w:spacing w:line="420" w:lineRule="exact"/>
        <w:jc w:val="both"/>
        <w:rPr>
          <w:rFonts w:ascii="Arial" w:hAnsi="Arial" w:cs="Arial"/>
          <w:i/>
          <w:snapToGrid/>
          <w:color w:val="0099FF"/>
          <w:sz w:val="18"/>
          <w:szCs w:val="18"/>
        </w:rPr>
      </w:pPr>
    </w:p>
    <w:p w14:paraId="4C99708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57F612F" w14:textId="77777777" w:rsidR="00D63F71" w:rsidRDefault="00D63F71">
      <w:pPr>
        <w:pStyle w:val="aa"/>
        <w:spacing w:before="0" w:after="0" w:line="240" w:lineRule="auto"/>
        <w:jc w:val="left"/>
        <w:rPr>
          <w:rFonts w:ascii="Arial" w:hAnsi="Arial" w:cs="Arial"/>
          <w:bCs w:val="0"/>
          <w:sz w:val="21"/>
          <w:szCs w:val="21"/>
        </w:rPr>
      </w:pPr>
    </w:p>
    <w:p w14:paraId="72C015FF"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m17n-db 1.8.4</w:t>
      </w:r>
    </w:p>
    <w:p w14:paraId="4E18D43E" w14:textId="77777777" w:rsidR="00D63F71" w:rsidRDefault="005D0DE9">
      <w:pPr>
        <w:rPr>
          <w:rFonts w:ascii="Arial" w:hAnsi="Arial" w:cs="Arial"/>
          <w:b/>
        </w:rPr>
      </w:pPr>
      <w:r>
        <w:rPr>
          <w:rFonts w:ascii="Arial" w:hAnsi="Arial" w:cs="Arial"/>
          <w:b/>
        </w:rPr>
        <w:t xml:space="preserve">Copyright notice: </w:t>
      </w:r>
    </w:p>
    <w:p w14:paraId="29932B10" w14:textId="5D062E79" w:rsidR="00D63F71" w:rsidRDefault="005D0DE9">
      <w:pPr>
        <w:pStyle w:val="Default"/>
        <w:rPr>
          <w:rFonts w:ascii="宋体" w:hAnsi="宋体" w:cs="宋体"/>
          <w:sz w:val="22"/>
          <w:szCs w:val="22"/>
        </w:rPr>
      </w:pPr>
      <w:r>
        <w:rPr>
          <w:rFonts w:ascii="宋体" w:hAnsi="宋体"/>
          <w:sz w:val="22"/>
        </w:rPr>
        <w:t>Copyright (C) 2013, 2014, 2015, 2016, 2017, 2018, 2019, 2020, 2021, 2022, 2023 Kenichi Handa &lt;handa@gnu.org&gt;</w:t>
      </w:r>
      <w:r>
        <w:rPr>
          <w:rFonts w:ascii="宋体" w:hAnsi="宋体"/>
          <w:sz w:val="22"/>
        </w:rPr>
        <w:br/>
        <w:t>Copyright (C) 2003, 2004, 2005, 2006, 2007, 2008, 2009, 2010, 2011, 2012, 2013, 2014 National Institute of Advanced Industrial Science and Technology (AIST)</w:t>
      </w:r>
      <w:r>
        <w:rPr>
          <w:rFonts w:ascii="宋体" w:hAnsi="宋体"/>
          <w:sz w:val="22"/>
        </w:rPr>
        <w:br/>
        <w:t>Copyright (c) 1991-2009 Unicode, Inc.</w:t>
      </w:r>
      <w:r>
        <w:rPr>
          <w:rFonts w:ascii="宋体" w:hAnsi="宋体"/>
          <w:sz w:val="22"/>
        </w:rPr>
        <w:br/>
        <w:t>Copyright (C) 2003, 2004 National Institute of Advanced Industrial Science and Technology (AIST)</w:t>
      </w:r>
      <w:r>
        <w:rPr>
          <w:rFonts w:ascii="宋体" w:hAnsi="宋体"/>
          <w:sz w:val="22"/>
        </w:rPr>
        <w:br/>
        <w:t>Copyright (C) 2003, 2004, 2008, 2010 National Institute of Advanced Industrial Science and Technology (AIST)</w:t>
      </w:r>
      <w:r>
        <w:rPr>
          <w:rFonts w:ascii="宋体" w:hAnsi="宋体"/>
          <w:sz w:val="22"/>
        </w:rPr>
        <w:br/>
        <w:t>Copyright (C) 2003, 2004, 2005, 2008 National Institute of Advanced Industrial Science and Technology (AIST)</w:t>
      </w:r>
      <w:r>
        <w:rPr>
          <w:rFonts w:ascii="宋体" w:hAnsi="宋体"/>
          <w:sz w:val="22"/>
        </w:rPr>
        <w:br/>
        <w:t>Copyright (C) 2003, 2004 ;;   National Institute of Advanced Industrial Science and Technology (AIST)</w:t>
      </w:r>
      <w:r>
        <w:rPr>
          <w:rFonts w:ascii="宋体" w:hAnsi="宋体"/>
          <w:sz w:val="22"/>
        </w:rPr>
        <w:br/>
        <w:t>Copyright (C) 2003, 2004, 2005, 2006, 2007, 2008 National Institute of Advanced Industrial Science and Technology (AIST)</w:t>
      </w:r>
      <w:r>
        <w:rPr>
          <w:rFonts w:ascii="宋体" w:hAnsi="宋体"/>
          <w:sz w:val="22"/>
        </w:rPr>
        <w:br/>
        <w:t>Copyright (C) 1991, 1999 Free Software Foundation, Inc.</w:t>
      </w:r>
      <w:r>
        <w:rPr>
          <w:rFonts w:ascii="宋体" w:hAnsi="宋体"/>
          <w:sz w:val="22"/>
        </w:rPr>
        <w:br/>
        <w:t xml:space="preserve">Copyright (C) 2003, 2004, 2005 National Institute of Advanced Industrial Science and </w:t>
      </w:r>
      <w:r>
        <w:rPr>
          <w:rFonts w:ascii="宋体" w:hAnsi="宋体"/>
          <w:sz w:val="22"/>
        </w:rPr>
        <w:lastRenderedPageBreak/>
        <w:t>Technology (AIST)</w:t>
      </w:r>
      <w:r>
        <w:rPr>
          <w:rFonts w:ascii="宋体" w:hAnsi="宋体"/>
          <w:sz w:val="22"/>
        </w:rPr>
        <w:br/>
      </w:r>
    </w:p>
    <w:p w14:paraId="0DE7C4CE" w14:textId="77777777" w:rsidR="00D63F71" w:rsidRDefault="005D0DE9">
      <w:pPr>
        <w:pStyle w:val="Default"/>
        <w:rPr>
          <w:rFonts w:ascii="宋体" w:hAnsi="宋体" w:cs="宋体"/>
          <w:sz w:val="22"/>
          <w:szCs w:val="22"/>
        </w:rPr>
      </w:pPr>
      <w:r>
        <w:rPr>
          <w:b/>
        </w:rPr>
        <w:t xml:space="preserve">License: </w:t>
      </w:r>
      <w:r>
        <w:rPr>
          <w:sz w:val="21"/>
        </w:rPr>
        <w:t>LGPLv2+</w:t>
      </w:r>
    </w:p>
    <w:p w14:paraId="0F75CAF6"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lastRenderedPageBreak/>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r>
      <w:r>
        <w:rPr>
          <w:rFonts w:ascii="Times New Roman" w:hAnsi="Times New Roman"/>
          <w:sz w:val="21"/>
        </w:rPr>
        <w:lastRenderedPageBreak/>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 xml:space="preserve">(For example, a function in a library to compute square roots has a purpose that is entirely well-defined independent of the application. Therefore, Subsection 2d requires that any application-supplied function or table </w:t>
      </w:r>
      <w:r>
        <w:rPr>
          <w:rFonts w:ascii="Times New Roman" w:hAnsi="Times New Roman"/>
          <w:sz w:val="21"/>
        </w:rPr>
        <w:lastRenderedPageBreak/>
        <w:t>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r>
      <w:r>
        <w:rPr>
          <w:rFonts w:ascii="Times New Roman" w:hAnsi="Times New Roman"/>
          <w:sz w:val="21"/>
        </w:rPr>
        <w:lastRenderedPageBreak/>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 xml:space="preserve">It may happen that this requirement contradicts the license restrictions of other proprietary libraries that do not normally accompany the operating system. Such a contradiction means you cannot use both them and the Library </w:t>
      </w:r>
      <w:r>
        <w:rPr>
          <w:rFonts w:ascii="Times New Roman" w:hAnsi="Times New Roman"/>
          <w:sz w:val="21"/>
        </w:rPr>
        <w:lastRenderedPageBreak/>
        <w:t>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lastRenderedPageBreak/>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 xml:space="preserve">If you develop a new library, and you want it to be of the greatest possible use to the public, we recommend making it free software that everyone can redistribute and change. You can do so by permitting redistribution under </w:t>
      </w:r>
      <w:r>
        <w:rPr>
          <w:rFonts w:ascii="Times New Roman" w:hAnsi="Times New Roman"/>
          <w:sz w:val="21"/>
        </w:rPr>
        <w:lastRenderedPageBreak/>
        <w:t>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34F7F4B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773F6E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6D407BC" w14:textId="77777777" w:rsidR="00D63F71" w:rsidRPr="00E76623" w:rsidRDefault="00B93B3B" w:rsidP="00B93B3B">
      <w:pPr>
        <w:jc w:val="both"/>
        <w:rPr>
          <w:rFonts w:ascii="Arial" w:hAnsi="Arial" w:cs="Arial"/>
          <w:color w:val="000000"/>
        </w:rPr>
      </w:pPr>
      <w:r w:rsidRPr="00B93B3B">
        <w:rPr>
          <w:rFonts w:ascii="Arial" w:hAnsi="Arial" w:cs="Arial"/>
        </w:rPr>
        <w:lastRenderedPageBreak/>
        <w:t>This offer is valid to anyone in receipt of this information.</w:t>
      </w:r>
    </w:p>
    <w:p w14:paraId="2F398EE4"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9A0DC" w14:textId="77777777" w:rsidR="00974657" w:rsidRDefault="00974657">
      <w:pPr>
        <w:spacing w:line="240" w:lineRule="auto"/>
      </w:pPr>
      <w:r>
        <w:separator/>
      </w:r>
    </w:p>
  </w:endnote>
  <w:endnote w:type="continuationSeparator" w:id="0">
    <w:p w14:paraId="0C1D5725" w14:textId="77777777" w:rsidR="00974657" w:rsidRDefault="009746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C09F442" w14:textId="77777777">
      <w:tc>
        <w:tcPr>
          <w:tcW w:w="1542" w:type="pct"/>
        </w:tcPr>
        <w:p w14:paraId="71FED1DE" w14:textId="77777777" w:rsidR="00D63F71" w:rsidRDefault="005D0DE9">
          <w:pPr>
            <w:pStyle w:val="a8"/>
          </w:pPr>
          <w:r>
            <w:fldChar w:fldCharType="begin"/>
          </w:r>
          <w:r>
            <w:instrText xml:space="preserve"> DATE \@ "yyyy-MM-dd" </w:instrText>
          </w:r>
          <w:r>
            <w:fldChar w:fldCharType="separate"/>
          </w:r>
          <w:r w:rsidR="0002275A">
            <w:rPr>
              <w:noProof/>
            </w:rPr>
            <w:t>2024-05-20</w:t>
          </w:r>
          <w:r>
            <w:fldChar w:fldCharType="end"/>
          </w:r>
        </w:p>
      </w:tc>
      <w:tc>
        <w:tcPr>
          <w:tcW w:w="1853" w:type="pct"/>
        </w:tcPr>
        <w:p w14:paraId="57C629FB" w14:textId="77777777" w:rsidR="00D63F71" w:rsidRDefault="00D63F71">
          <w:pPr>
            <w:pStyle w:val="a8"/>
            <w:ind w:firstLineChars="200" w:firstLine="360"/>
          </w:pPr>
        </w:p>
      </w:tc>
      <w:tc>
        <w:tcPr>
          <w:tcW w:w="1605" w:type="pct"/>
        </w:tcPr>
        <w:p w14:paraId="6845779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974657">
            <w:fldChar w:fldCharType="begin"/>
          </w:r>
          <w:r w:rsidR="00974657">
            <w:instrText xml:space="preserve"> NUMPAGES  \* Arabic  \* MERGEFORMAT </w:instrText>
          </w:r>
          <w:r w:rsidR="00974657">
            <w:fldChar w:fldCharType="separate"/>
          </w:r>
          <w:r w:rsidR="00B93B3B">
            <w:rPr>
              <w:noProof/>
            </w:rPr>
            <w:t>1</w:t>
          </w:r>
          <w:r w:rsidR="00974657">
            <w:rPr>
              <w:noProof/>
            </w:rPr>
            <w:fldChar w:fldCharType="end"/>
          </w:r>
        </w:p>
      </w:tc>
    </w:tr>
  </w:tbl>
  <w:p w14:paraId="34EC735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23259" w14:textId="77777777" w:rsidR="00974657" w:rsidRDefault="00974657">
      <w:r>
        <w:separator/>
      </w:r>
    </w:p>
  </w:footnote>
  <w:footnote w:type="continuationSeparator" w:id="0">
    <w:p w14:paraId="3E666E8A" w14:textId="77777777" w:rsidR="00974657" w:rsidRDefault="00974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59BD2A9" w14:textId="77777777">
      <w:trPr>
        <w:cantSplit/>
        <w:trHeight w:hRule="exact" w:val="777"/>
      </w:trPr>
      <w:tc>
        <w:tcPr>
          <w:tcW w:w="492" w:type="pct"/>
          <w:tcBorders>
            <w:bottom w:val="single" w:sz="6" w:space="0" w:color="auto"/>
          </w:tcBorders>
        </w:tcPr>
        <w:p w14:paraId="2A328A51" w14:textId="77777777" w:rsidR="00D63F71" w:rsidRDefault="00D63F71">
          <w:pPr>
            <w:pStyle w:val="a9"/>
          </w:pPr>
        </w:p>
        <w:p w14:paraId="6FF11D50" w14:textId="77777777" w:rsidR="00D63F71" w:rsidRDefault="00D63F71">
          <w:pPr>
            <w:ind w:left="420"/>
          </w:pPr>
        </w:p>
      </w:tc>
      <w:tc>
        <w:tcPr>
          <w:tcW w:w="3283" w:type="pct"/>
          <w:tcBorders>
            <w:bottom w:val="single" w:sz="6" w:space="0" w:color="auto"/>
          </w:tcBorders>
          <w:vAlign w:val="bottom"/>
        </w:tcPr>
        <w:p w14:paraId="0FFE88B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2D08C1C" w14:textId="77777777" w:rsidR="00D63F71" w:rsidRDefault="00D63F71">
          <w:pPr>
            <w:pStyle w:val="a9"/>
            <w:ind w:firstLine="33"/>
          </w:pPr>
        </w:p>
      </w:tc>
    </w:tr>
  </w:tbl>
  <w:p w14:paraId="45ED519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275A"/>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74657"/>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2FD8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4088</Words>
  <Characters>23304</Characters>
  <Application>Microsoft Office Word</Application>
  <DocSecurity>0</DocSecurity>
  <Lines>194</Lines>
  <Paragraphs>54</Paragraphs>
  <ScaleCrop>false</ScaleCrop>
  <Company>Huawei Technologies Co.,Ltd.</Company>
  <LinksUpToDate>false</LinksUpToDate>
  <CharactersWithSpaces>27338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8</cp:revision>
  <dcterms:created xsi:type="dcterms:W3CDTF">2021-09-28T13:54:00Z</dcterms:created>
  <dcterms:modified xsi:type="dcterms:W3CDTF">2024-05-20T07:40:00Z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(3)mKkTCH/D5KFVLSE0PDMBPHtqmeh8Bv/iAUqgYcysNQ2GvMtcvVEKbSqXPQ+OUu6FSTq37u3z
/zjGH1VsSJPr09bbzgqU37xvNkTjA3l4SSfHakTBAOz91JKo0TB8G3vpWGNzrifiabBlOKpv
v09ZcQLwIKBLxus/7bvDGANdlkZrwWo8ewvh7iwbWj2x/AR3KiRaXeOOHOJk4Q9sveAMLAIG
Hse80aFA/4YcYg4fcT</vt:lpwstr>
  </property>
  <property fmtid="{D5CDD505-2E9C-101B-9397-08002B2CF9AE}" pid="11" name="_2015_ms_pID_7253431">
    <vt:lpwstr>XI94SsdtJ5eRg82m9zUObUjOuOFiZDKkMNCnOiIokQgf8tVsE3E+vY
fIUfVF4kqPfaLD8LKi9HS2zwvTsjXnj+mp9n94FcNm+m4ySuGGBJZk6g5BGPZ4nTFw0i3kmB
77sEK5o9FvKkDe/CnV9LdvszfshJYfHOp9piCqpNNmHDodwuD6jdIgH2824gfmhU30PyVQN/
J+yWxbCwMOEHRdn5k4jAvRF+5MfhA0WQ5y3K</vt:lpwstr>
  </property>
  <property fmtid="{D5CDD505-2E9C-101B-9397-08002B2CF9AE}" pid="12" name="_2015_ms_pID_7253432">
    <vt:lpwstr>LSG0HTySzfgVaZxZNTuQ6TCBzWenoBdxNn3E
exSyk3IjzEwGcJCgg8XYxlWZZDvgy4BbuuNW0h5F69D+61GwMmY=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