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rsidR="00D63F71" w:rsidRDefault="00D63F71">
      <w:pPr>
        <w:spacing w:line="420" w:lineRule="exact"/>
        <w:jc w:val="center"/>
        <w:rPr>
          <w:rFonts w:ascii="Arial" w:hAnsi="Arial" w:cs="Arial"/>
          <w:b/>
          <w:snapToGrid/>
          <w:sz w:val="32"/>
          <w:szCs w:val="32"/>
        </w:rPr>
      </w:pPr>
    </w:p>
    <w:p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B93B3B" w:rsidRPr="00B93B3B" w:rsidRDefault="00B93B3B" w:rsidP="00B93B3B">
      <w:pPr>
        <w:spacing w:line="420" w:lineRule="exact"/>
        <w:jc w:val="both"/>
        <w:rPr>
          <w:rFonts w:ascii="Arial" w:hAnsi="Arial" w:cs="Arial"/>
          <w:snapToGrid/>
        </w:rPr>
      </w:pPr>
      <w:bookmarkStart w:id="0" w:name="_GoBack"/>
      <w:bookmarkEnd w:id="0"/>
    </w:p>
    <w:p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rsidR="00D63F71" w:rsidRDefault="00D63F71">
      <w:pPr>
        <w:spacing w:line="420" w:lineRule="exact"/>
        <w:jc w:val="both"/>
        <w:rPr>
          <w:rFonts w:ascii="Arial" w:hAnsi="Arial" w:cs="Arial"/>
          <w:i/>
          <w:snapToGrid/>
          <w:color w:val="0099FF"/>
          <w:sz w:val="18"/>
          <w:szCs w:val="18"/>
        </w:rPr>
      </w:pPr>
    </w:p>
    <w:p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rsidR="00D63F71" w:rsidRDefault="00D63F71">
      <w:pPr>
        <w:pStyle w:val="a8"/>
        <w:spacing w:before="0" w:after="0" w:line="240" w:lineRule="auto"/>
        <w:jc w:val="left"/>
        <w:rPr>
          <w:rFonts w:ascii="Arial" w:hAnsi="Arial" w:cs="Arial"/>
          <w:bCs w:val="0"/>
          <w:sz w:val="21"/>
          <w:szCs w:val="21"/>
        </w:rPr>
      </w:pPr>
    </w:p>
    <w:p w:rsidR="00D63F71" w:rsidRDefault="005D0DE9">
      <w:pPr>
        <w:pStyle w:val="a8"/>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libwnck3 40.1</w:t>
      </w:r>
    </w:p>
    <w:p w:rsidR="00D63F71" w:rsidRDefault="005D0DE9">
      <w:pPr>
        <w:rPr>
          <w:rFonts w:ascii="Arial" w:hAnsi="Arial" w:cs="Arial"/>
          <w:b/>
        </w:rPr>
      </w:pPr>
      <w:r>
        <w:rPr>
          <w:rFonts w:ascii="Arial" w:hAnsi="Arial" w:cs="Arial"/>
          <w:b/>
        </w:rPr>
        <w:t xml:space="preserve">Copyright notice: </w:t>
      </w:r>
    </w:p>
    <w:p w:rsidR="00D63F71" w:rsidRDefault="005D0DE9">
      <w:pPr>
        <w:pStyle w:val="Default"/>
        <w:rPr>
          <w:rFonts w:ascii="宋体" w:hAnsi="宋体" w:cs="宋体"/>
          <w:sz w:val="22"/>
          <w:szCs w:val="22"/>
        </w:rPr>
      </w:pPr>
      <w:r>
        <w:rPr>
          <w:rFonts w:ascii="宋体" w:hAnsi="宋体"/>
          <w:sz w:val="22"/>
        </w:rPr>
        <w:t>Copyright (C) 2003 Sun Microsystems, Inc.</w:t>
        <w:br/>
        <w:t>Copyright (C) 2016 Alberts Muktupāvels</w:t>
        <w:br/>
        <w:t>Copyright (C) 2003 Red Hat, Inc.</w:t>
        <w:br/>
        <w:t>Copyright (C) 2001 Free Software Foundation, Inc.</w:t>
        <w:br/>
        <w:t>Copyright (C) 1991 Free Software Foundation, Inc.</w:t>
        <w:br/>
        <w:t>Copyright (C) 2006-2007 Vincent Untz</w:t>
        <w:br/>
        <w:t>Copyright (C) 2000 Helix Code, Inc.</w:t>
        <w:br/>
        <w:t>Copyright 2002 Sun Microsystems Inc.</w:t>
        <w:br/>
        <w:t>Copyright (C) 2005-2007 Vincent Untz</w:t>
        <w:br/>
        <w:t>Copyright (C) 2001 Havoc Pennington</w:t>
        <w:br/>
        <w:t>Copyright (C) 2003 Ximian, Inc.</w:t>
        <w:br/>
        <w:t>Copyright (C) 2003 Kim Woelders</w:t>
        <w:br/>
        <w:t>Copyright (C) 2003, 2005-2007 Vincent Untz</w:t>
        <w:br/>
        <w:t>Copyright (C) 2021 Alberts Muktupāvels</w:t>
        <w:br/>
        <w:t>Copyright (C) 2007 Vincent Untz</w:t>
        <w:br/>
        <w:t>Copyright (C) 2011 Novell, Inc.</w:t>
        <w:br/>
        <w:t>Copyright (C) 2009 Vincent Untz</w:t>
        <w:br/>
      </w:r>
    </w:p>
    <w:p w:rsidR="00D63F71" w:rsidRDefault="005D0DE9">
      <w:pPr>
        <w:pStyle w:val="Default"/>
        <w:rPr>
          <w:rFonts w:ascii="宋体" w:hAnsi="宋体" w:cs="宋体"/>
          <w:sz w:val="22"/>
          <w:szCs w:val="22"/>
        </w:rPr>
      </w:pPr>
      <w:r>
        <w:rPr>
          <w:rFonts w:ascii="Arial" w:hAnsi="Arial"/>
          <w:b/>
          <w:sz w:val="24"/>
        </w:rPr>
        <w:t xml:space="preserve">License: </w:t>
      </w:r>
      <w:r>
        <w:rPr>
          <w:rFonts w:ascii="Arial" w:hAnsi="Arial"/>
          <w:sz w:val="21"/>
        </w:rPr>
        <w:t>LGPLv2+</w:t>
      </w:r>
    </w:p>
    <w:p w:rsidR="00D63F71" w:rsidRDefault="005D0DE9">
      <w:pPr>
        <w:pStyle w:val="Default"/>
        <w:rPr>
          <w:rFonts w:ascii="宋体" w:hAnsi="宋体" w:cs="宋体"/>
          <w:sz w:val="22"/>
          <w:szCs w:val="22"/>
        </w:rPr>
      </w:pPr>
      <w:r>
        <w:rPr>
          <w:rFonts w:ascii="Times New Roman" w:hAnsi="Times New Roman"/>
          <w:sz w:val="21"/>
        </w:rPr>
        <w:t>GNU LIBRARY GENERAL PUBLIC LICENSE</w:t>
        <w:br/>
        <w:br/>
        <w:t>Version 2, June 1991</w:t>
        <w:br/>
        <w:br/>
        <w:t>Copyright (C) 1991 Free Software Foundation, Inc.</w:t>
        <w:br/>
        <w:t>51 Franklin St, Fifth Floor, Boston, MA 02110-1301, USA</w:t>
        <w:br/>
        <w:br/>
        <w:t>Everyone is permitted to copy and distribute verbatim copies of this license document, but changing it is not allowed.</w:t>
        <w:br/>
        <w:br/>
        <w:t>[This is the first released version of the library GPL. It is numbered 2 because it goes with version 2 of the ordinary GPL.]</w:t>
        <w:br/>
        <w:br/>
        <w:t>Preamble</w:t>
        <w:br/>
        <w:br/>
        <w:t>The licenses for most software are designed to take away your freedom to share and change it. By contrast, the GNU General Public Licenses are intended to guarantee your freedom to share and change free software--to make sure the software is free for all its users.</w:t>
        <w:br/>
        <w:br/>
        <w:t>This license, the Library General Public License, applies to some specially designated Free Software Foundation software, and to any other libraries whose authors decide to use it. You can use it for your libraries,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library, or if you modify it.</w:t>
        <w:br/>
        <w:b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br/>
        <w:br/>
        <w:t>Our method of protecting your rights has two steps: (1) copyright the library, and (2) offer you this license which gives you legal permission to copy, distribute and/or modify the library.</w:t>
        <w:br/>
        <w:b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br/>
        <w:b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br/>
        <w:b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br/>
        <w:b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br/>
        <w:br/>
        <w:t>Because of this blurred distinction, using the ordinary General Public License for libraries did not effectively promote software sharing, because most developers did not use the libraries. We concluded that weaker conditions might promote sharing better.</w:t>
        <w:br/>
        <w:b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br/>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br/>
        <w:br/>
        <w:t>Note that it is possible for a library to be covered by the ordinary General Public License rather than by this special one.</w:t>
        <w:br/>
        <w:br/>
        <w:t>TERMS AND CONDITIONS FOR COPYING, DISTRIBUTION AND MODIFICATION</w:t>
        <w:br/>
        <w:b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br/>
        <w:t>A "library" means a collection of software functions and/or data prepared so as to be conveniently linked with application programs (which use some of those functions and data) to form executables.</w:t>
        <w:br/>
        <w:b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b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b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b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br/>
        <w:t>You may charge a fee for the physical act of transferring a copy, and you may at your option offer warranty protection in exchange for a fee.</w:t>
        <w:br/>
        <w:br/>
        <w:t>2. You may modify your copy or copies of the Library or any portion of it, thus forming a work based on the Library, and copy and distribute such modifications or work under the terms of Section 1 above, provided that you also meet all of these conditions:</w:t>
        <w:br/>
        <w:t>a) The modified work must itself be a software library.</w:t>
        <w:br/>
        <w:t>b) You must cause the files modified to carry prominent notices stating that you changed the files and the date of any change.</w:t>
        <w:br/>
        <w:t>c) You must cause the whole of the work to be licensed at no charge to all third parties under the terms of this License.</w:t>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br/>
        <w:b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Library.</w:t>
        <w:br/>
        <w:br/>
        <w:t>In addition, mere aggregation of another work not based on the Library with the Library (or with a work based on the Library) on a volume of a storage or distribution medium does not bring the other work under the scope of this License.</w:t>
        <w:b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br/>
        <w:t>Once this change is made in a given copy, it is irreversible for that copy, so the ordinary GNU General Public License applies to all subsequent copies and derivative works made from that copy.</w:t>
        <w:br/>
        <w:br/>
        <w:t>This option is useful when you wish to copy part of the code of the Library into a program that is not a library.</w:t>
        <w:b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b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b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b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br/>
        <w:br/>
        <w:t>Otherwise, if the work is a derivative of the Library, you may distribute the object code for the work under the terms of Section 6. Any executables containing that work also fall under Section 6, whether or not they are linked directly with the Library itself.</w:t>
        <w:br/>
        <w:b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b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br/>
        <w:t>b) Accompany the work with a written offer, valid for at least three years, to give the same user the materials specified in Subsection 6a, above, for a charge no more than the cost of performing this distribution.</w:t>
        <w:br/>
        <w:t>c) If distribution of the work is made by offering access to copy from a designated place, offer equivalent access to copy the above specified materials from the same place.</w:t>
        <w:br/>
        <w:t>d) Verify that the user has already received a copy of these materials or that you have already sent this user a copy.</w:t>
        <w:b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b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br/>
        <w:t>a) Accompany the combined library with a copy of the same work based on the Library, uncombined with any other library facilities. This must be distributed under the terms of the Sections above.</w:t>
        <w:br/>
        <w:t>b) Give prominent notice with the combined library of the fact that part of it is a work based on the Library, and explaining where to find the accompanying uncombined form of the same work.</w:t>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13. The Free Software Foundation may publish revised and/or new versions of the Library General Public License from time to time. Such new versions will be similar in spirit to the present version, but may differ in detail to address new problems or concerns.</w:t>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b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br/>
        <w:t>END OF TERMS AND CONDITIONS</w:t>
        <w:br/>
        <w:br/>
        <w:t>How to Apply These Terms to Your New Libraries</w:t>
        <w:b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b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br/>
        <w:br/>
        <w:t>one line to give the library's name and an idea of what it does.</w:t>
        <w:br/>
        <w:t>Copyright (C) year name of author</w:t>
        <w:br/>
        <w:br/>
        <w:t>This library is free software; you can redistribute it and/or modify it under the terms of the GNU Library General Public License as published by the Free Software Foundation; either version 2 of the License, or (at your option) any later version.</w:t>
        <w:br/>
        <w:br/>
        <w:t>This library is distributed in the hope that it will be useful, but WITHOUT ANY WARRANTY; without even the implied warranty of MERCHANTABILITY or FITNESS FOR A PARTICULAR PURPOSE. See the GNU Library General Public License for more details.</w:t>
        <w:br/>
        <w:br/>
        <w:t>You should have received a copy of the GNU Library General Public License along with this library; if not, write to the Free Software Foundation, Inc., 51 Franklin St, Fifth Floor, Boston, MA 02110-1301, USA.</w:t>
        <w:br/>
        <w:br/>
        <w:t>Also add information on how to contact you by electronic and paper mail.</w:t>
        <w:br/>
        <w:br/>
        <w:t>You should also get your employer (if you work as a programmer) or your school, if any, to sign a "copyright disclaimer" for the library, if necessary. Here is a sample; alter the names:</w:t>
        <w:br/>
        <w:br/>
        <w:t>Yoyodyne, Inc., hereby disclaims all copyright interest in</w:t>
        <w:br/>
        <w:t>the library `Frob' (a library for tweaking knobs) written</w:t>
        <w:br/>
        <w:t>by James Random Hacker.</w:t>
        <w:br/>
        <w:br/>
        <w:t>signature of Ty Coon, 1 April 1990</w:t>
        <w:br/>
        <w:t>Ty Coon, President of Vice</w:t>
        <w:br/>
        <w:br/>
        <w:t>That's all there is to it!</w:t>
      </w:r>
    </w:p>
    <w:p w:rsidR="00D63F71" w:rsidRDefault="005D0DE9">
      <w:pPr>
        <w:pStyle w:val="Default"/>
        <w:rPr>
          <w:b/>
          <w:color w:val="auto"/>
          <w:sz w:val="18"/>
          <w:szCs w:val="18"/>
        </w:rPr>
      </w:pPr>
      <w:bookmarkStart w:id="1" w:name="OLE_LINK3"/>
      <w:bookmarkStart w:id="2"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rsidR="00D63F71" w:rsidRPr="00B93B3B" w:rsidRDefault="00B93B3B" w:rsidP="00B93B3B">
      <w:pPr>
        <w:jc w:val="both"/>
        <w:rPr>
          <w:rFonts w:hint="eastAsia"/>
          <w:b/>
          <w:caps/>
        </w:rPr>
      </w:pPr>
      <w:r/>
      <w:r>
        <w:rPr>
          <w:rFonts w:ascii="Times New Roman" w:hAnsi="Times New Roman"/>
          <w:b/>
        </w:rPr>
        <w:t>THIS OFFER IS VALID FOR THREE YEARS FROM THE MOMENT WE DISTRIBUTED THIS OPENEULER DISTRIBUTION .</w:t>
      </w:r>
    </w:p>
    <w:sectPr w:rsidR="00D63F71" w:rsidRPr="00B93B3B">
      <w:headerReference w:type="default" r:id="rId9"/>
      <w:footerReference w:type="default" r:id="rId1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30A4" w:rsidRDefault="008430A4">
      <w:pPr>
        <w:spacing w:line="240" w:lineRule="auto"/>
      </w:pPr>
      <w:r>
        <w:separator/>
      </w:r>
    </w:p>
  </w:endnote>
  <w:endnote w:type="continuationSeparator" w:id="0">
    <w:p w:rsidR="008430A4" w:rsidRDefault="008430A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tc>
        <w:tcPr>
          <w:tcW w:w="1542" w:type="pct"/>
        </w:tcPr>
        <w:p w:rsidR="00D63F71" w:rsidRDefault="005D0DE9">
          <w:pPr>
            <w:pStyle w:val="a6"/>
          </w:pPr>
          <w:r>
            <w:fldChar w:fldCharType="begin"/>
          </w:r>
          <w:r>
            <w:instrText xml:space="preserve"> DATE \@ "yyyy-MM-dd" </w:instrText>
          </w:r>
          <w:r>
            <w:fldChar w:fldCharType="separate"/>
          </w:r>
          <w:r w:rsidR="00B93B3B">
            <w:rPr>
              <w:noProof/>
            </w:rPr>
            <w:t>2023-11-24</w:t>
          </w:r>
          <w:r>
            <w:fldChar w:fldCharType="end"/>
          </w:r>
        </w:p>
      </w:tc>
      <w:tc>
        <w:tcPr>
          <w:tcW w:w="1853" w:type="pct"/>
        </w:tcPr>
        <w:p w:rsidR="00D63F71" w:rsidRDefault="00D63F71">
          <w:pPr>
            <w:pStyle w:val="a6"/>
            <w:ind w:firstLineChars="200" w:firstLine="360"/>
          </w:pPr>
        </w:p>
      </w:tc>
      <w:tc>
        <w:tcPr>
          <w:tcW w:w="1605" w:type="pct"/>
        </w:tcPr>
        <w:p w:rsidR="00D63F71" w:rsidRDefault="005D0DE9">
          <w:pPr>
            <w:pStyle w:val="a6"/>
            <w:ind w:firstLine="360"/>
            <w:jc w:val="right"/>
          </w:pPr>
          <w:r>
            <w:t>Page</w:t>
          </w:r>
          <w:r>
            <w:fldChar w:fldCharType="begin"/>
          </w:r>
          <w:r>
            <w:instrText>PAGE</w:instrText>
          </w:r>
          <w:r>
            <w:fldChar w:fldCharType="separate"/>
          </w:r>
          <w:r w:rsidR="00B93B3B">
            <w:rPr>
              <w:noProof/>
            </w:rPr>
            <w:t>1</w:t>
          </w:r>
          <w:r>
            <w:fldChar w:fldCharType="end"/>
          </w:r>
          <w:r>
            <w:t>, Total</w:t>
          </w:r>
          <w:fldSimple w:instr=" NUMPAGES  \* Arabic  \* MERGEFORMAT ">
            <w:r w:rsidR="00B93B3B">
              <w:rPr>
                <w:noProof/>
              </w:rPr>
              <w:t>1</w:t>
            </w:r>
          </w:fldSimple>
        </w:p>
      </w:tc>
    </w:tr>
  </w:tbl>
  <w:p w:rsidR="00D63F71" w:rsidRDefault="00D63F7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30A4" w:rsidRDefault="008430A4">
      <w:r>
        <w:separator/>
      </w:r>
    </w:p>
  </w:footnote>
  <w:footnote w:type="continuationSeparator" w:id="0">
    <w:p w:rsidR="008430A4" w:rsidRDefault="008430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trPr>
        <w:cantSplit/>
        <w:trHeight w:hRule="exact" w:val="777"/>
      </w:trPr>
      <w:tc>
        <w:tcPr>
          <w:tcW w:w="492" w:type="pct"/>
          <w:tcBorders>
            <w:bottom w:val="single" w:sz="6" w:space="0" w:color="auto"/>
          </w:tcBorders>
        </w:tcPr>
        <w:p w:rsidR="00D63F71" w:rsidRDefault="00D63F71">
          <w:pPr>
            <w:pStyle w:val="a7"/>
          </w:pPr>
        </w:p>
        <w:p w:rsidR="00D63F71" w:rsidRDefault="00D63F71">
          <w:pPr>
            <w:ind w:left="420"/>
          </w:pPr>
        </w:p>
      </w:tc>
      <w:tc>
        <w:tcPr>
          <w:tcW w:w="3283" w:type="pct"/>
          <w:tcBorders>
            <w:bottom w:val="single" w:sz="6" w:space="0" w:color="auto"/>
          </w:tcBorders>
          <w:vAlign w:val="bottom"/>
        </w:tcPr>
        <w:p w:rsidR="00D63F71" w:rsidRDefault="002150F9">
          <w:pPr>
            <w:pStyle w:val="a7"/>
            <w:ind w:firstLine="360"/>
          </w:pPr>
          <w:r>
            <w:t xml:space="preserve">  </w:t>
          </w:r>
          <w:r w:rsidR="005D0DE9">
            <w:t>OPEN SOURCE SOFTWARE NOTICE</w:t>
          </w:r>
        </w:p>
      </w:tc>
      <w:tc>
        <w:tcPr>
          <w:tcW w:w="1225" w:type="pct"/>
          <w:tcBorders>
            <w:bottom w:val="single" w:sz="6" w:space="0" w:color="auto"/>
          </w:tcBorders>
          <w:vAlign w:val="bottom"/>
        </w:tcPr>
        <w:p w:rsidR="00D63F71" w:rsidRDefault="00D63F71">
          <w:pPr>
            <w:pStyle w:val="a7"/>
            <w:ind w:firstLine="33"/>
          </w:pPr>
        </w:p>
      </w:tc>
    </w:tr>
  </w:tbl>
  <w:p w:rsidR="00D63F71" w:rsidRDefault="00D63F71">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rPr>
      <w:rFonts w:ascii="宋体"/>
      <w:sz w:val="18"/>
      <w:szCs w:val="18"/>
    </w:rPr>
  </w:style>
  <w:style w:type="paragraph" w:styleId="a4">
    <w:name w:val="annotation text"/>
    <w:basedOn w:val="a"/>
    <w:link w:val="Char0"/>
  </w:style>
  <w:style w:type="paragraph" w:styleId="a5">
    <w:name w:val="Balloon Text"/>
    <w:basedOn w:val="a"/>
    <w:rPr>
      <w:sz w:val="18"/>
      <w:szCs w:val="18"/>
    </w:rPr>
  </w:style>
  <w:style w:type="paragraph" w:styleId="a6">
    <w:name w:val="footer"/>
    <w:basedOn w:val="a"/>
    <w:qFormat/>
    <w:pPr>
      <w:tabs>
        <w:tab w:val="center" w:pos="4153"/>
        <w:tab w:val="right" w:pos="8306"/>
      </w:tabs>
      <w:snapToGrid w:val="0"/>
    </w:pPr>
    <w:rPr>
      <w:sz w:val="18"/>
      <w:szCs w:val="18"/>
    </w:rPr>
  </w:style>
  <w:style w:type="paragraph" w:styleId="a7">
    <w:name w:val="header"/>
    <w:basedOn w:val="a"/>
    <w:pPr>
      <w:tabs>
        <w:tab w:val="center" w:pos="4153"/>
        <w:tab w:val="right" w:pos="8306"/>
      </w:tabs>
      <w:snapToGrid w:val="0"/>
      <w:jc w:val="center"/>
    </w:pPr>
    <w:rPr>
      <w:sz w:val="18"/>
      <w:szCs w:val="18"/>
    </w:rPr>
  </w:style>
  <w:style w:type="paragraph" w:styleId="HTML">
    <w:name w:val="HTML Preformatted"/>
    <w:basedOn w:val="a"/>
    <w:link w:val="HTMLChar"/>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8">
    <w:name w:val="Title"/>
    <w:basedOn w:val="a"/>
    <w:next w:val="a"/>
    <w:link w:val="Char1"/>
    <w:qFormat/>
    <w:pPr>
      <w:spacing w:before="240" w:after="60"/>
      <w:jc w:val="center"/>
      <w:outlineLvl w:val="0"/>
    </w:pPr>
    <w:rPr>
      <w:rFonts w:ascii="Cambria" w:hAnsi="Cambria"/>
      <w:b/>
      <w:bCs/>
      <w:sz w:val="32"/>
      <w:szCs w:val="32"/>
    </w:rPr>
  </w:style>
  <w:style w:type="paragraph" w:styleId="a9">
    <w:name w:val="annotation subject"/>
    <w:basedOn w:val="a4"/>
    <w:next w:val="a4"/>
    <w:link w:val="Char2"/>
    <w:rPr>
      <w:b/>
      <w:bCs/>
    </w:rPr>
  </w:style>
  <w:style w:type="table" w:styleId="aa">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rPr>
      <w:color w:val="0000FF"/>
      <w:u w:val="single"/>
    </w:rPr>
  </w:style>
  <w:style w:type="character" w:styleId="HTML0">
    <w:name w:val="HTML Code"/>
    <w:rPr>
      <w:rFonts w:ascii="Courier New" w:hAnsi="Courier New" w:cs="Courier New"/>
      <w:sz w:val="20"/>
      <w:szCs w:val="20"/>
    </w:rPr>
  </w:style>
  <w:style w:type="character" w:styleId="ac">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Char">
    <w:name w:val="HTML 预设格式 Char"/>
    <w:link w:val="HTML"/>
    <w:rPr>
      <w:rFonts w:ascii="Consolas" w:hAnsi="Consolas" w:cs="Consolas"/>
      <w:sz w:val="14"/>
      <w:szCs w:val="14"/>
    </w:rPr>
  </w:style>
  <w:style w:type="character" w:customStyle="1" w:styleId="1Char">
    <w:name w:val="标题 1 Char"/>
    <w:link w:val="1"/>
    <w:qFormat/>
    <w:rPr>
      <w:b/>
      <w:bCs/>
      <w:snapToGrid w:val="0"/>
      <w:kern w:val="44"/>
      <w:sz w:val="44"/>
      <w:szCs w:val="44"/>
    </w:rPr>
  </w:style>
  <w:style w:type="character" w:customStyle="1" w:styleId="Char1">
    <w:name w:val="标题 Char"/>
    <w:link w:val="a8"/>
    <w:rPr>
      <w:rFonts w:ascii="Cambria" w:hAnsi="Cambria" w:cs="Times New Roman"/>
      <w:b/>
      <w:bCs/>
      <w:snapToGrid w:val="0"/>
      <w:sz w:val="32"/>
      <w:szCs w:val="32"/>
    </w:rPr>
  </w:style>
  <w:style w:type="paragraph" w:styleId="ad">
    <w:name w:val="List Paragraph"/>
    <w:basedOn w:val="a"/>
    <w:qFormat/>
    <w:pPr>
      <w:ind w:firstLineChars="200" w:firstLine="420"/>
    </w:pPr>
  </w:style>
  <w:style w:type="character" w:customStyle="1" w:styleId="Char0">
    <w:name w:val="批注文字 Char"/>
    <w:link w:val="a4"/>
    <w:rPr>
      <w:snapToGrid w:val="0"/>
      <w:sz w:val="21"/>
      <w:szCs w:val="21"/>
    </w:rPr>
  </w:style>
  <w:style w:type="character" w:customStyle="1" w:styleId="Char2">
    <w:name w:val="批注主题 Char"/>
    <w:basedOn w:val="Char0"/>
    <w:link w:val="a9"/>
    <w:qFormat/>
    <w:rPr>
      <w:snapToGrid w:val="0"/>
      <w:sz w:val="21"/>
      <w:szCs w:val="21"/>
    </w:rPr>
  </w:style>
  <w:style w:type="character" w:customStyle="1" w:styleId="Char">
    <w:name w:val="文档结构图 Char"/>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gitee.com/src-openeuler/" TargetMode="External"/><Relationship Id="rId3" Type="http://schemas.openxmlformats.org/officeDocument/2006/relationships/settings" Target="settings.xml"/><Relationship Id="rId7" Type="http://schemas.openxmlformats.org/officeDocument/2006/relationships/hyperlink" Target="mailto:m@bues.ch"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272</Words>
  <Characters>1555</Characters>
  <Application>Microsoft Office Word</Application>
  <DocSecurity>0</DocSecurity>
  <Lines>12</Lines>
  <Paragraphs>3</Paragraphs>
  <ScaleCrop>false</ScaleCrop>
  <Company>Huawei Technologies Co.,Ltd.</Company>
  <LinksUpToDate>false</LinksUpToDate>
  <CharactersWithSpaces>1824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caodongxia</cp:lastModifiedBy>
  <cp:revision>6</cp:revision>
  <dcterms:created xsi:type="dcterms:W3CDTF">2021-09-28T13:54:00Z</dcterms:created>
  <dcterms:modified xsi:type="dcterms:W3CDTF">2023-11-24T01:42:00Z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(3)nsQahFQcJ6ZXAbEC4ZtMob9xnizvk8JCdDBs2uxYcaRGviQKNEMuGh8ebw5D/KsT9v9Ee+74
9fBsCkFmdTIg0ICzOGW0m4t+dmPrKvrAZ3LKYDe+Wybv1idII0vp050Pd9Fr1cq7xxuDUp/V
Uh0QPFaD1gzVXt/9+BHSojuA1ah6M+19b8PJWPhj3iEHRkcprQCcZnJQ9oPE2iY0Y2RFY9Hm
kLbDidXcuzXDv3voDz</vt:lpwstr>
  </property>
  <property fmtid="{D5CDD505-2E9C-101B-9397-08002B2CF9AE}" pid="11" name="_2015_ms_pID_7253431">
    <vt:lpwstr>bWyR8m9O9Bo1sfWhyKsRJd75eAzDvk13H6/4W61YwlHfBucmYyqpBX
AKTCuTt0IEnSkhvq9s59OM4bkaN520C5CK7+uHFyP43FcK6QM/krnvTF+nWL/Hqty6WOjJmF
0fZlWHEIXjAAZZQh7HSTSeTpIIZj5YPOXzBSnTf2dpwrsUH6OQ7ieuXJoBGS+1S/Pr6K5E+b
yz35m3kCuTHXv5aicxCtxNx1CAnFtE9UWNBF</vt:lpwstr>
  </property>
  <property fmtid="{D5CDD505-2E9C-101B-9397-08002B2CF9AE}" pid="12" name="_2015_ms_pID_7253432">
    <vt:lpwstr>jRh9uUms1fwyT3L7WTQbe9Zue+95nzh5gbqJ
0eszTxd/fcDu6P4/0ricvj4sPHPfNTKg8Pcbuit0TSfn8jbaYlI=</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