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13D0F"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3C05B81" w14:textId="77777777" w:rsidR="00D63F71" w:rsidRDefault="00D63F71">
      <w:pPr>
        <w:spacing w:line="420" w:lineRule="exact"/>
        <w:jc w:val="center"/>
        <w:rPr>
          <w:rFonts w:ascii="Arial" w:hAnsi="Arial" w:cs="Arial"/>
          <w:b/>
          <w:snapToGrid/>
          <w:sz w:val="32"/>
          <w:szCs w:val="32"/>
        </w:rPr>
      </w:pPr>
    </w:p>
    <w:p w14:paraId="558327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37EDB1F" w14:textId="77777777" w:rsidR="00B93B3B" w:rsidRPr="00B93B3B" w:rsidRDefault="00B93B3B" w:rsidP="00B93B3B">
      <w:pPr>
        <w:spacing w:line="420" w:lineRule="exact"/>
        <w:jc w:val="both"/>
        <w:rPr>
          <w:rFonts w:ascii="Arial" w:hAnsi="Arial" w:cs="Arial"/>
          <w:snapToGrid/>
        </w:rPr>
      </w:pPr>
    </w:p>
    <w:p w14:paraId="54A8F83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14772E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D0F0936" w14:textId="77777777" w:rsidR="00D63F71" w:rsidRDefault="00D63F71">
      <w:pPr>
        <w:spacing w:line="420" w:lineRule="exact"/>
        <w:jc w:val="both"/>
        <w:rPr>
          <w:rFonts w:ascii="Arial" w:hAnsi="Arial" w:cs="Arial"/>
          <w:i/>
          <w:snapToGrid/>
          <w:color w:val="0099FF"/>
          <w:sz w:val="18"/>
          <w:szCs w:val="18"/>
        </w:rPr>
      </w:pPr>
    </w:p>
    <w:p w14:paraId="24E156F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3D2800C" w14:textId="77777777" w:rsidR="00D63F71" w:rsidRDefault="00D63F71">
      <w:pPr>
        <w:pStyle w:val="aa"/>
        <w:spacing w:before="0" w:after="0" w:line="240" w:lineRule="auto"/>
        <w:jc w:val="left"/>
        <w:rPr>
          <w:rFonts w:ascii="Arial" w:hAnsi="Arial" w:cs="Arial"/>
          <w:bCs w:val="0"/>
          <w:sz w:val="21"/>
          <w:szCs w:val="21"/>
        </w:rPr>
      </w:pPr>
    </w:p>
    <w:p w14:paraId="6D87344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libappindicator 12.10.1</w:t>
      </w:r>
    </w:p>
    <w:p w14:paraId="76EDABF5" w14:textId="77777777" w:rsidR="00D63F71" w:rsidRDefault="005D0DE9">
      <w:pPr>
        <w:rPr>
          <w:rFonts w:ascii="Arial" w:hAnsi="Arial" w:cs="Arial"/>
          <w:b/>
        </w:rPr>
      </w:pPr>
      <w:r>
        <w:rPr>
          <w:rFonts w:ascii="Arial" w:hAnsi="Arial" w:cs="Arial"/>
          <w:b/>
        </w:rPr>
        <w:t xml:space="preserve">Copyright notice: </w:t>
      </w:r>
    </w:p>
    <w:p w14:paraId="16EAD54F" w14:textId="3FB60DBE" w:rsidR="00D63F71" w:rsidRDefault="005D0DE9">
      <w:pPr>
        <w:pStyle w:val="Default"/>
        <w:rPr>
          <w:rFonts w:ascii="宋体" w:hAnsi="宋体" w:cs="宋体"/>
          <w:sz w:val="22"/>
          <w:szCs w:val="22"/>
        </w:rPr>
      </w:pPr>
      <w:r>
        <w:rPr>
          <w:rFonts w:ascii="宋体" w:hAnsi="宋体"/>
          <w:sz w:val="22"/>
        </w:rPr>
        <w:t>Copyright 2009 Canonical Ltd.</w:t>
      </w:r>
      <w:r>
        <w:rPr>
          <w:rFonts w:ascii="宋体" w:hAnsi="宋体"/>
          <w:sz w:val="22"/>
        </w:rPr>
        <w:br/>
        <w:t>Copyright (C) 2007 Free Software Foundation, Inc. &lt;http:fsf.org/&gt;</w:t>
      </w:r>
      <w:r>
        <w:rPr>
          <w:rFonts w:ascii="宋体" w:hAnsi="宋体"/>
          <w:sz w:val="22"/>
        </w:rPr>
        <w:br/>
        <w:t>Copyright 2010 Canonical Ltd.</w:t>
      </w:r>
      <w:r>
        <w:rPr>
          <w:rFonts w:ascii="宋体" w:hAnsi="宋体"/>
          <w:sz w:val="22"/>
        </w:rPr>
        <w:br/>
        <w:t>Copyright (</w:t>
      </w:r>
      <w:r w:rsidR="00417DD9">
        <w:rPr>
          <w:rFonts w:ascii="宋体" w:hAnsi="宋体" w:hint="eastAsia"/>
          <w:sz w:val="22"/>
        </w:rPr>
        <w:t>C</w:t>
      </w:r>
      <w:r w:rsidR="00417DD9">
        <w:rPr>
          <w:rFonts w:ascii="宋体" w:hAnsi="宋体"/>
          <w:sz w:val="22"/>
        </w:rPr>
        <w:t>)</w:t>
      </w:r>
      <w:r>
        <w:rPr>
          <w:rFonts w:ascii="宋体" w:hAnsi="宋体"/>
          <w:sz w:val="22"/>
        </w:rPr>
        <w:t xml:space="preserve"> 2010 Canonical, Ltd.</w:t>
      </w:r>
      <w:r>
        <w:rPr>
          <w:rFonts w:ascii="宋体" w:hAnsi="宋体"/>
          <w:sz w:val="22"/>
        </w:rPr>
        <w:br/>
        <w:t>Copyright (C) 1991, 1999 Free Software Foundation, Inc.</w:t>
      </w:r>
      <w:r>
        <w:rPr>
          <w:rFonts w:ascii="宋体" w:hAnsi="宋体"/>
          <w:sz w:val="22"/>
        </w:rPr>
        <w:br/>
      </w:r>
    </w:p>
    <w:p w14:paraId="4A06028D" w14:textId="77777777" w:rsidR="00D63F71" w:rsidRDefault="005D0DE9">
      <w:pPr>
        <w:pStyle w:val="Default"/>
        <w:rPr>
          <w:rFonts w:ascii="宋体" w:hAnsi="宋体" w:cs="宋体"/>
          <w:sz w:val="22"/>
          <w:szCs w:val="22"/>
        </w:rPr>
      </w:pPr>
      <w:r>
        <w:rPr>
          <w:b/>
        </w:rPr>
        <w:t xml:space="preserve">License: </w:t>
      </w:r>
      <w:r>
        <w:rPr>
          <w:sz w:val="21"/>
        </w:rPr>
        <w:t>LGPL-3.0 and LGPL-2.1+ and GPL-3.0+</w:t>
      </w:r>
    </w:p>
    <w:p w14:paraId="639CC6AB" w14:textId="77777777" w:rsidR="00D63F71" w:rsidRDefault="005D0DE9">
      <w:pPr>
        <w:pStyle w:val="Default"/>
        <w:rPr>
          <w:rFonts w:ascii="宋体" w:hAnsi="宋体" w:cs="宋体"/>
          <w:sz w:val="22"/>
          <w:szCs w:val="22"/>
        </w:rPr>
      </w:pP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 xml:space="preserve">Everyone is permitted to copy and distribute verbatim copies of this license document, but changing it is not </w:t>
      </w:r>
      <w:r>
        <w:rPr>
          <w:rFonts w:ascii="Times New Roman" w:hAnsi="Times New Roman"/>
          <w:sz w:val="21"/>
        </w:rPr>
        <w:lastRenderedPageBreak/>
        <w:t>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lastRenderedPageBreak/>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 xml:space="preserve">The “System Libraries” of an executable work include anything, other than the work as a whole, that (a) is included in the normal form of packaging a Major Component, but which is not part of that Major Component, and (b) </w:t>
      </w:r>
      <w:r>
        <w:rPr>
          <w:rFonts w:ascii="Times New Roman" w:hAnsi="Times New Roman"/>
          <w:sz w:val="21"/>
        </w:rPr>
        <w:lastRenderedPageBreak/>
        <w:t>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r>
      <w:r>
        <w:rPr>
          <w:rFonts w:ascii="Times New Roman" w:hAnsi="Times New Roman"/>
          <w:sz w:val="21"/>
        </w:rPr>
        <w:lastRenderedPageBreak/>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 xml:space="preserve">b) Convey the object code in, or embodied in, a physical product (including a physical distribution medium), </w:t>
      </w:r>
      <w:r>
        <w:rPr>
          <w:rFonts w:ascii="Times New Roman" w:hAnsi="Times New Roman"/>
          <w:sz w:val="21"/>
        </w:rPr>
        <w:lastRenderedPageBreak/>
        <w:t>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lastRenderedPageBreak/>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lastRenderedPageBreak/>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w:t>
      </w:r>
      <w:r>
        <w:rPr>
          <w:rFonts w:ascii="Times New Roman" w:hAnsi="Times New Roman"/>
          <w:sz w:val="21"/>
        </w:rPr>
        <w:lastRenderedPageBreak/>
        <w:t>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 xml:space="preserve">A patent license is “discriminatory” if it does not include within the scope of its coverage, prohibits the exercise of, </w:t>
      </w:r>
      <w:r>
        <w:rPr>
          <w:rFonts w:ascii="Times New Roman" w:hAnsi="Times New Roman"/>
          <w:sz w:val="21"/>
        </w:rPr>
        <w:lastRenderedPageBreak/>
        <w:t>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r>
      <w:r>
        <w:rPr>
          <w:rFonts w:ascii="Times New Roman" w:hAnsi="Times New Roman"/>
          <w:sz w:val="21"/>
        </w:rPr>
        <w:lastRenderedPageBreak/>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r>
      <w:r>
        <w:rPr>
          <w:rFonts w:ascii="Times New Roman" w:hAnsi="Times New Roman"/>
          <w:sz w:val="21"/>
        </w:rPr>
        <w:lastRenderedPageBreak/>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07E7A1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F1EBAB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8EEE49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FC3447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2DCF3" w14:textId="77777777" w:rsidR="002504A7" w:rsidRDefault="002504A7">
      <w:pPr>
        <w:spacing w:line="240" w:lineRule="auto"/>
      </w:pPr>
      <w:r>
        <w:separator/>
      </w:r>
    </w:p>
  </w:endnote>
  <w:endnote w:type="continuationSeparator" w:id="0">
    <w:p w14:paraId="22BC70AE" w14:textId="77777777" w:rsidR="002504A7" w:rsidRDefault="002504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DA84296" w14:textId="77777777">
      <w:tc>
        <w:tcPr>
          <w:tcW w:w="1542" w:type="pct"/>
        </w:tcPr>
        <w:p w14:paraId="5F5CE7F5" w14:textId="77777777" w:rsidR="00D63F71" w:rsidRDefault="005D0DE9">
          <w:pPr>
            <w:pStyle w:val="a8"/>
          </w:pPr>
          <w:r>
            <w:fldChar w:fldCharType="begin"/>
          </w:r>
          <w:r>
            <w:instrText xml:space="preserve"> DATE \@ "yyyy-MM-dd" </w:instrText>
          </w:r>
          <w:r>
            <w:fldChar w:fldCharType="separate"/>
          </w:r>
          <w:r w:rsidR="00417DD9">
            <w:rPr>
              <w:noProof/>
            </w:rPr>
            <w:t>2024-05-21</w:t>
          </w:r>
          <w:r>
            <w:fldChar w:fldCharType="end"/>
          </w:r>
        </w:p>
      </w:tc>
      <w:tc>
        <w:tcPr>
          <w:tcW w:w="1853" w:type="pct"/>
        </w:tcPr>
        <w:p w14:paraId="0A3B8A28" w14:textId="77777777" w:rsidR="00D63F71" w:rsidRDefault="00D63F71">
          <w:pPr>
            <w:pStyle w:val="a8"/>
            <w:ind w:firstLineChars="200" w:firstLine="360"/>
          </w:pPr>
        </w:p>
      </w:tc>
      <w:tc>
        <w:tcPr>
          <w:tcW w:w="1605" w:type="pct"/>
        </w:tcPr>
        <w:p w14:paraId="292FE671"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504A7">
            <w:fldChar w:fldCharType="begin"/>
          </w:r>
          <w:r w:rsidR="002504A7">
            <w:instrText xml:space="preserve"> NUMPAGES  \* Arabic  \* MERGEFORMAT </w:instrText>
          </w:r>
          <w:r w:rsidR="002504A7">
            <w:fldChar w:fldCharType="separate"/>
          </w:r>
          <w:r w:rsidR="00B93B3B">
            <w:rPr>
              <w:noProof/>
            </w:rPr>
            <w:t>1</w:t>
          </w:r>
          <w:r w:rsidR="002504A7">
            <w:rPr>
              <w:noProof/>
            </w:rPr>
            <w:fldChar w:fldCharType="end"/>
          </w:r>
        </w:p>
      </w:tc>
    </w:tr>
  </w:tbl>
  <w:p w14:paraId="2B0F3D8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936A2" w14:textId="77777777" w:rsidR="002504A7" w:rsidRDefault="002504A7">
      <w:r>
        <w:separator/>
      </w:r>
    </w:p>
  </w:footnote>
  <w:footnote w:type="continuationSeparator" w:id="0">
    <w:p w14:paraId="2D7073C2" w14:textId="77777777" w:rsidR="002504A7" w:rsidRDefault="0025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1014521" w14:textId="77777777">
      <w:trPr>
        <w:cantSplit/>
        <w:trHeight w:hRule="exact" w:val="777"/>
      </w:trPr>
      <w:tc>
        <w:tcPr>
          <w:tcW w:w="492" w:type="pct"/>
          <w:tcBorders>
            <w:bottom w:val="single" w:sz="6" w:space="0" w:color="auto"/>
          </w:tcBorders>
        </w:tcPr>
        <w:p w14:paraId="3B478C75" w14:textId="77777777" w:rsidR="00D63F71" w:rsidRDefault="00D63F71">
          <w:pPr>
            <w:pStyle w:val="a9"/>
          </w:pPr>
        </w:p>
        <w:p w14:paraId="42E43919" w14:textId="77777777" w:rsidR="00D63F71" w:rsidRDefault="00D63F71">
          <w:pPr>
            <w:ind w:left="420"/>
          </w:pPr>
        </w:p>
      </w:tc>
      <w:tc>
        <w:tcPr>
          <w:tcW w:w="3283" w:type="pct"/>
          <w:tcBorders>
            <w:bottom w:val="single" w:sz="6" w:space="0" w:color="auto"/>
          </w:tcBorders>
          <w:vAlign w:val="bottom"/>
        </w:tcPr>
        <w:p w14:paraId="486F50B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177839E" w14:textId="77777777" w:rsidR="00D63F71" w:rsidRDefault="00D63F71">
          <w:pPr>
            <w:pStyle w:val="a9"/>
            <w:ind w:firstLine="33"/>
          </w:pPr>
        </w:p>
      </w:tc>
    </w:tr>
  </w:tbl>
  <w:p w14:paraId="78C5B8D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504A7"/>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17DD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197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5425</Words>
  <Characters>30925</Characters>
  <Application>Microsoft Office Word</Application>
  <DocSecurity>0</DocSecurity>
  <Lines>257</Lines>
  <Paragraphs>72</Paragraphs>
  <ScaleCrop>false</ScaleCrop>
  <Company>Huawei Technologies Co.,Ltd.</Company>
  <LinksUpToDate>false</LinksUpToDate>
  <CharactersWithSpaces>36278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2024-05-21T03:23:00Z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