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307B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21AB6FE" w14:textId="77777777" w:rsidR="00D63F71" w:rsidRDefault="00D63F71">
      <w:pPr>
        <w:spacing w:line="420" w:lineRule="exact"/>
        <w:jc w:val="center"/>
        <w:rPr>
          <w:rFonts w:ascii="Arial" w:hAnsi="Arial" w:cs="Arial"/>
          <w:b/>
          <w:snapToGrid/>
          <w:sz w:val="32"/>
          <w:szCs w:val="32"/>
        </w:rPr>
      </w:pPr>
    </w:p>
    <w:p w14:paraId="75EAEFC2"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FCDC3D" w14:textId="77777777" w:rsidR="00B93B3B" w:rsidRPr="00B93B3B" w:rsidRDefault="00B93B3B" w:rsidP="00B93B3B">
      <w:pPr>
        <w:spacing w:line="420" w:lineRule="exact"/>
        <w:jc w:val="both"/>
        <w:rPr>
          <w:rFonts w:ascii="Arial" w:hAnsi="Arial" w:cs="Arial"/>
          <w:snapToGrid/>
        </w:rPr>
      </w:pPr>
    </w:p>
    <w:p w14:paraId="0F99E642"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E231A24"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3AE9857" w14:textId="77777777" w:rsidR="00D63F71" w:rsidRDefault="00D63F71">
      <w:pPr>
        <w:spacing w:line="420" w:lineRule="exact"/>
        <w:jc w:val="both"/>
        <w:rPr>
          <w:rFonts w:ascii="Arial" w:hAnsi="Arial" w:cs="Arial"/>
          <w:i/>
          <w:snapToGrid/>
          <w:color w:val="0099FF"/>
          <w:sz w:val="18"/>
          <w:szCs w:val="18"/>
        </w:rPr>
      </w:pPr>
    </w:p>
    <w:p w14:paraId="1C17237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EB84840" w14:textId="77777777" w:rsidR="00D63F71" w:rsidRDefault="00D63F71">
      <w:pPr>
        <w:pStyle w:val="aa"/>
        <w:spacing w:before="0" w:after="0" w:line="240" w:lineRule="auto"/>
        <w:jc w:val="left"/>
        <w:rPr>
          <w:rFonts w:ascii="Arial" w:hAnsi="Arial" w:cs="Arial"/>
          <w:bCs w:val="0"/>
          <w:sz w:val="21"/>
          <w:szCs w:val="21"/>
        </w:rPr>
      </w:pPr>
    </w:p>
    <w:p w14:paraId="3EB885AF" w14:textId="2450BAF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9838D1" w:rsidRPr="009838D1">
        <w:rPr>
          <w:rFonts w:ascii="微软雅黑" w:hAnsi="微软雅黑"/>
          <w:b w:val="0"/>
          <w:sz w:val="21"/>
        </w:rPr>
        <w:t>kpty</w:t>
      </w:r>
      <w:r>
        <w:rPr>
          <w:rFonts w:ascii="微软雅黑" w:hAnsi="微软雅黑"/>
          <w:b w:val="0"/>
          <w:sz w:val="21"/>
        </w:rPr>
        <w:t xml:space="preserve"> 5.113.0</w:t>
      </w:r>
    </w:p>
    <w:p w14:paraId="47ED5A86" w14:textId="77777777" w:rsidR="00D63F71" w:rsidRDefault="005D0DE9">
      <w:pPr>
        <w:rPr>
          <w:rFonts w:ascii="Arial" w:hAnsi="Arial" w:cs="Arial"/>
          <w:b/>
        </w:rPr>
      </w:pPr>
      <w:r>
        <w:rPr>
          <w:rFonts w:ascii="Arial" w:hAnsi="Arial" w:cs="Arial"/>
          <w:b/>
        </w:rPr>
        <w:t xml:space="preserve">Copyright notice: </w:t>
      </w:r>
    </w:p>
    <w:p w14:paraId="77B6993F" w14:textId="25203DF5" w:rsidR="00D63F71" w:rsidRDefault="005D0DE9">
      <w:pPr>
        <w:pStyle w:val="Default"/>
        <w:rPr>
          <w:rFonts w:ascii="宋体" w:hAnsi="宋体" w:cs="宋体"/>
          <w:sz w:val="22"/>
          <w:szCs w:val="22"/>
        </w:rPr>
      </w:pPr>
      <w:r>
        <w:rPr>
          <w:rFonts w:ascii="宋体" w:hAnsi="宋体"/>
          <w:sz w:val="22"/>
        </w:rPr>
        <w:t>Copyright (C) 1989, 1991 Free Software Foundation, Inc.</w:t>
      </w:r>
      <w:r>
        <w:rPr>
          <w:rFonts w:ascii="宋体" w:hAnsi="宋体"/>
          <w:sz w:val="22"/>
        </w:rPr>
        <w:br/>
        <w:t>SPDX-FileCopyrightText: 2015 Hrvoje Senjan &lt;hrvoje.senjan@gmail.org&gt;</w:t>
      </w:r>
      <w:r>
        <w:rPr>
          <w:rFonts w:ascii="宋体" w:hAnsi="宋体"/>
          <w:sz w:val="22"/>
        </w:rPr>
        <w:br/>
        <w:t>SPDX-FileCopyrightText: 2007 Oswald Buddenhagen &lt;ossi@kde.org&gt;</w:t>
      </w:r>
      <w:r>
        <w:rPr>
          <w:rFonts w:ascii="宋体" w:hAnsi="宋体"/>
          <w:sz w:val="22"/>
        </w:rPr>
        <w:br/>
        <w:t>SPDX-FileCopyrightText: 2002 Waldo Bastian &lt;bastian@kde.org&gt;</w:t>
      </w:r>
      <w:r>
        <w:rPr>
          <w:rFonts w:ascii="宋体" w:hAnsi="宋体"/>
          <w:sz w:val="22"/>
        </w:rPr>
        <w:br/>
        <w:t>SPDX-FileCopyrightText: 1998 Zack Weinberg &lt;zack@rabi.phys.columbia.edu&gt;</w:t>
      </w:r>
      <w:r>
        <w:rPr>
          <w:rFonts w:ascii="宋体" w:hAnsi="宋体"/>
          <w:sz w:val="22"/>
        </w:rPr>
        <w:br/>
        <w:t>SPDX-FileCopyrightText: 2002-2003, 2007-2008 Oswald Buddenhagen &lt;ossi@kde.org&gt;</w:t>
      </w:r>
      <w:r>
        <w:rPr>
          <w:rFonts w:ascii="宋体" w:hAnsi="宋体"/>
          <w:sz w:val="22"/>
        </w:rPr>
        <w:br/>
        <w:t>SPDX-FileCopyrightText: 2010 KDE e.V. &lt;kde-ev-board@kde.org&gt;</w:t>
      </w:r>
      <w:r>
        <w:rPr>
          <w:rFonts w:ascii="宋体" w:hAnsi="宋体"/>
          <w:sz w:val="22"/>
        </w:rPr>
        <w:br/>
        <w:t>Copyright (C) 1991 Free Software Foundation, Inc.</w:t>
      </w:r>
      <w:r>
        <w:rPr>
          <w:rFonts w:ascii="宋体" w:hAnsi="宋体"/>
          <w:sz w:val="22"/>
        </w:rPr>
        <w:br/>
        <w:t>SPDX-FileCopyrightText: 2022 Harald Sitter &lt;sitter@kde.org&gt;</w:t>
      </w:r>
      <w:r>
        <w:rPr>
          <w:rFonts w:ascii="宋体" w:hAnsi="宋体"/>
          <w:sz w:val="22"/>
        </w:rPr>
        <w:br/>
        <w:t>SPDX-FileCopyrightText: 1999 Lars Doelle &lt;lars.doelle@on-line.de&gt;</w:t>
      </w:r>
      <w:r>
        <w:rPr>
          <w:rFonts w:ascii="宋体" w:hAnsi="宋体"/>
          <w:sz w:val="22"/>
        </w:rPr>
        <w:br/>
        <w:t>SPDX-FileCopyrightText: 2003, 2007 Oswald Buddenhagen &lt;ossi@kde.org&gt;</w:t>
      </w:r>
      <w:r>
        <w:rPr>
          <w:rFonts w:ascii="宋体" w:hAnsi="宋体"/>
          <w:sz w:val="22"/>
        </w:rPr>
        <w:br/>
      </w:r>
    </w:p>
    <w:p w14:paraId="33220C89" w14:textId="77777777" w:rsidR="00D63F71" w:rsidRDefault="005D0DE9">
      <w:pPr>
        <w:pStyle w:val="Default"/>
        <w:rPr>
          <w:rFonts w:ascii="宋体" w:hAnsi="宋体" w:cs="宋体"/>
          <w:sz w:val="22"/>
          <w:szCs w:val="22"/>
        </w:rPr>
      </w:pPr>
      <w:r>
        <w:rPr>
          <w:b/>
        </w:rPr>
        <w:t xml:space="preserve">License: </w:t>
      </w:r>
      <w:r>
        <w:rPr>
          <w:sz w:val="21"/>
        </w:rPr>
        <w:t>LGPLv2+ and GPLv2+</w:t>
      </w:r>
    </w:p>
    <w:p w14:paraId="3C47A6FB"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r>
      <w:r>
        <w:rPr>
          <w:rFonts w:ascii="Times New Roman" w:hAnsi="Times New Roman"/>
          <w:sz w:val="21"/>
        </w:rPr>
        <w:lastRenderedPageBreak/>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 xml:space="preserve">Finally, any free program is threatened constantly by software patents. We wish to avoid the danger that companies </w:t>
      </w:r>
      <w:r>
        <w:rPr>
          <w:rFonts w:ascii="Times New Roman" w:hAnsi="Times New Roman"/>
          <w:sz w:val="21"/>
        </w:rPr>
        <w:lastRenderedPageBreak/>
        <w:t>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t>
      </w:r>
      <w:r>
        <w:rPr>
          <w:rFonts w:ascii="Times New Roman" w:hAnsi="Times New Roman"/>
          <w:sz w:val="21"/>
        </w:rPr>
        <w:lastRenderedPageBreak/>
        <w:t>"work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w:t>
      </w:r>
      <w:r>
        <w:rPr>
          <w:rFonts w:ascii="Times New Roman" w:hAnsi="Times New Roman"/>
          <w:sz w:val="21"/>
        </w:rPr>
        <w:lastRenderedPageBreak/>
        <w:t>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 xml:space="preserve">If such an object file uses only numerical parameters, data structure layouts and accessors, and small macros and small inline functions (ten lines or less in length), then the use of the object file is unrestricted, regardless of </w:t>
      </w:r>
      <w:r>
        <w:rPr>
          <w:rFonts w:ascii="Times New Roman" w:hAnsi="Times New Roman"/>
          <w:sz w:val="21"/>
        </w:rPr>
        <w:lastRenderedPageBreak/>
        <w:t>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 xml:space="preserve">a) Accompany the combined library with a copy of the same work based on the Library, uncombined with any </w:t>
      </w:r>
      <w:r>
        <w:rPr>
          <w:rFonts w:ascii="Times New Roman" w:hAnsi="Times New Roman"/>
          <w:sz w:val="21"/>
        </w:rPr>
        <w:lastRenderedPageBreak/>
        <w:t>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 xml:space="preserve">13. The Free Software Foundation may publish revised and/or new versions of the Library General Public License from time to time. Such new versions will be similar in spirit to the present version, but may differ in detail to </w:t>
      </w:r>
      <w:r>
        <w:rPr>
          <w:rFonts w:ascii="Times New Roman" w:hAnsi="Times New Roman"/>
          <w:sz w:val="21"/>
        </w:rPr>
        <w:lastRenderedPageBreak/>
        <w:t>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r>
      <w:r>
        <w:rPr>
          <w:rFonts w:ascii="Times New Roman" w:hAnsi="Times New Roman"/>
          <w:sz w:val="21"/>
        </w:rPr>
        <w:lastRenderedPageBreak/>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w:t>
      </w:r>
      <w:r>
        <w:rPr>
          <w:rFonts w:ascii="Times New Roman" w:hAnsi="Times New Roman"/>
          <w:sz w:val="21"/>
        </w:rPr>
        <w:lastRenderedPageBreak/>
        <w:t>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lastRenderedPageBreak/>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than your cost of physically performing source distribution, a complete machine-readable copy of the </w:t>
      </w:r>
      <w:r>
        <w:rPr>
          <w:rFonts w:ascii="Times New Roman" w:hAnsi="Times New Roman"/>
          <w:sz w:val="21"/>
        </w:rPr>
        <w:lastRenderedPageBreak/>
        <w:t>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w:t>
      </w:r>
      <w:r>
        <w:rPr>
          <w:rFonts w:ascii="Times New Roman" w:hAnsi="Times New Roman"/>
          <w:sz w:val="21"/>
        </w:rPr>
        <w:lastRenderedPageBreak/>
        <w:t>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lastRenderedPageBreak/>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lastRenderedPageBreak/>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23DDC26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D77AD6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343326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3F1CDA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48743" w14:textId="77777777" w:rsidR="00970EC1" w:rsidRDefault="00970EC1">
      <w:pPr>
        <w:spacing w:line="240" w:lineRule="auto"/>
      </w:pPr>
      <w:r>
        <w:separator/>
      </w:r>
    </w:p>
  </w:endnote>
  <w:endnote w:type="continuationSeparator" w:id="0">
    <w:p w14:paraId="09B378AA" w14:textId="77777777" w:rsidR="00970EC1" w:rsidRDefault="00970E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BB7CFA4" w14:textId="77777777">
      <w:tc>
        <w:tcPr>
          <w:tcW w:w="1542" w:type="pct"/>
        </w:tcPr>
        <w:p w14:paraId="40F3C764" w14:textId="77777777" w:rsidR="00D63F71" w:rsidRDefault="005D0DE9">
          <w:pPr>
            <w:pStyle w:val="a8"/>
          </w:pPr>
          <w:r>
            <w:fldChar w:fldCharType="begin"/>
          </w:r>
          <w:r>
            <w:instrText xml:space="preserve"> DATE \@ "yyyy-MM-dd" </w:instrText>
          </w:r>
          <w:r>
            <w:fldChar w:fldCharType="separate"/>
          </w:r>
          <w:r w:rsidR="009838D1">
            <w:rPr>
              <w:noProof/>
            </w:rPr>
            <w:t>2024-05-16</w:t>
          </w:r>
          <w:r>
            <w:fldChar w:fldCharType="end"/>
          </w:r>
        </w:p>
      </w:tc>
      <w:tc>
        <w:tcPr>
          <w:tcW w:w="1853" w:type="pct"/>
        </w:tcPr>
        <w:p w14:paraId="633525F6" w14:textId="77777777" w:rsidR="00D63F71" w:rsidRDefault="00D63F71">
          <w:pPr>
            <w:pStyle w:val="a8"/>
            <w:ind w:firstLineChars="200" w:firstLine="360"/>
          </w:pPr>
        </w:p>
      </w:tc>
      <w:tc>
        <w:tcPr>
          <w:tcW w:w="1605" w:type="pct"/>
        </w:tcPr>
        <w:p w14:paraId="08FE380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70EC1">
            <w:fldChar w:fldCharType="begin"/>
          </w:r>
          <w:r w:rsidR="00970EC1">
            <w:instrText xml:space="preserve"> NUMPAGES  \* Arabic  \* MERGEFORMAT </w:instrText>
          </w:r>
          <w:r w:rsidR="00970EC1">
            <w:fldChar w:fldCharType="separate"/>
          </w:r>
          <w:r w:rsidR="00B93B3B">
            <w:rPr>
              <w:noProof/>
            </w:rPr>
            <w:t>1</w:t>
          </w:r>
          <w:r w:rsidR="00970EC1">
            <w:rPr>
              <w:noProof/>
            </w:rPr>
            <w:fldChar w:fldCharType="end"/>
          </w:r>
        </w:p>
      </w:tc>
    </w:tr>
  </w:tbl>
  <w:p w14:paraId="75A5866A"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79DB1" w14:textId="77777777" w:rsidR="00970EC1" w:rsidRDefault="00970EC1">
      <w:r>
        <w:separator/>
      </w:r>
    </w:p>
  </w:footnote>
  <w:footnote w:type="continuationSeparator" w:id="0">
    <w:p w14:paraId="76938742" w14:textId="77777777" w:rsidR="00970EC1" w:rsidRDefault="00970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D8D06AF" w14:textId="77777777">
      <w:trPr>
        <w:cantSplit/>
        <w:trHeight w:hRule="exact" w:val="777"/>
      </w:trPr>
      <w:tc>
        <w:tcPr>
          <w:tcW w:w="492" w:type="pct"/>
          <w:tcBorders>
            <w:bottom w:val="single" w:sz="6" w:space="0" w:color="auto"/>
          </w:tcBorders>
        </w:tcPr>
        <w:p w14:paraId="349AFE7A" w14:textId="77777777" w:rsidR="00D63F71" w:rsidRDefault="00D63F71">
          <w:pPr>
            <w:pStyle w:val="a9"/>
          </w:pPr>
        </w:p>
        <w:p w14:paraId="39215A39" w14:textId="77777777" w:rsidR="00D63F71" w:rsidRDefault="00D63F71">
          <w:pPr>
            <w:ind w:left="420"/>
          </w:pPr>
        </w:p>
      </w:tc>
      <w:tc>
        <w:tcPr>
          <w:tcW w:w="3283" w:type="pct"/>
          <w:tcBorders>
            <w:bottom w:val="single" w:sz="6" w:space="0" w:color="auto"/>
          </w:tcBorders>
          <w:vAlign w:val="bottom"/>
        </w:tcPr>
        <w:p w14:paraId="4F8F169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F63AA67" w14:textId="77777777" w:rsidR="00D63F71" w:rsidRDefault="00D63F71">
          <w:pPr>
            <w:pStyle w:val="a9"/>
            <w:ind w:firstLine="33"/>
          </w:pPr>
        </w:p>
      </w:tc>
    </w:tr>
  </w:tbl>
  <w:p w14:paraId="56465C8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0EC1"/>
    <w:rsid w:val="009740D6"/>
    <w:rsid w:val="009838D1"/>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9CFE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6673</Words>
  <Characters>38038</Characters>
  <Application>Microsoft Office Word</Application>
  <DocSecurity>0</DocSecurity>
  <Lines>316</Lines>
  <Paragraphs>89</Paragraphs>
  <ScaleCrop>false</ScaleCrop>
  <Company>Huawei Technologies Co.,Ltd.</Company>
  <LinksUpToDate>false</LinksUpToDate>
  <CharactersWithSpaces>44622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