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5C90EF"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2630ED1A" w14:textId="77777777" w:rsidR="00D63F71" w:rsidRDefault="00D63F71">
      <w:pPr>
        <w:spacing w:line="420" w:lineRule="exact"/>
        <w:jc w:val="center"/>
        <w:rPr>
          <w:rFonts w:ascii="Arial" w:hAnsi="Arial" w:cs="Arial"/>
          <w:b/>
          <w:snapToGrid/>
          <w:sz w:val="32"/>
          <w:szCs w:val="32"/>
        </w:rPr>
      </w:pPr>
    </w:p>
    <w:p w14:paraId="3E04D4D7"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5A660024" w14:textId="77777777" w:rsidR="00B93B3B" w:rsidRPr="00B93B3B" w:rsidRDefault="00B93B3B" w:rsidP="00B93B3B">
      <w:pPr>
        <w:spacing w:line="420" w:lineRule="exact"/>
        <w:jc w:val="both"/>
        <w:rPr>
          <w:rFonts w:ascii="Arial" w:hAnsi="Arial" w:cs="Arial"/>
          <w:snapToGrid/>
        </w:rPr>
      </w:pPr>
    </w:p>
    <w:p w14:paraId="16203C39"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6DB313B2"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0A078E53" w14:textId="77777777" w:rsidR="00D63F71" w:rsidRDefault="00D63F71">
      <w:pPr>
        <w:spacing w:line="420" w:lineRule="exact"/>
        <w:jc w:val="both"/>
        <w:rPr>
          <w:rFonts w:ascii="Arial" w:hAnsi="Arial" w:cs="Arial"/>
          <w:i/>
          <w:snapToGrid/>
          <w:color w:val="0099FF"/>
          <w:sz w:val="18"/>
          <w:szCs w:val="18"/>
        </w:rPr>
      </w:pPr>
    </w:p>
    <w:p w14:paraId="5EEBC6F7"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163CD025" w14:textId="77777777" w:rsidR="00D63F71" w:rsidRDefault="00D63F71">
      <w:pPr>
        <w:pStyle w:val="aa"/>
        <w:spacing w:before="0" w:after="0" w:line="240" w:lineRule="auto"/>
        <w:jc w:val="left"/>
        <w:rPr>
          <w:rFonts w:ascii="Arial" w:hAnsi="Arial" w:cs="Arial"/>
          <w:bCs w:val="0"/>
          <w:sz w:val="21"/>
          <w:szCs w:val="21"/>
        </w:rPr>
      </w:pPr>
    </w:p>
    <w:p w14:paraId="3609C9D3"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grilo 0.3.16</w:t>
      </w:r>
    </w:p>
    <w:p w14:paraId="309067D7" w14:textId="77777777" w:rsidR="00D63F71" w:rsidRDefault="005D0DE9">
      <w:pPr>
        <w:rPr>
          <w:rFonts w:ascii="Arial" w:hAnsi="Arial" w:cs="Arial"/>
          <w:b/>
        </w:rPr>
      </w:pPr>
      <w:r>
        <w:rPr>
          <w:rFonts w:ascii="Arial" w:hAnsi="Arial" w:cs="Arial"/>
          <w:b/>
        </w:rPr>
        <w:t xml:space="preserve">Copyright notice: </w:t>
      </w:r>
    </w:p>
    <w:p w14:paraId="2EEC61D2" w14:textId="0E497D4F" w:rsidR="00D63F71" w:rsidRDefault="005D0DE9">
      <w:pPr>
        <w:pStyle w:val="Default"/>
        <w:rPr>
          <w:rFonts w:ascii="宋体" w:hAnsi="宋体" w:cs="宋体"/>
          <w:sz w:val="22"/>
          <w:szCs w:val="22"/>
        </w:rPr>
      </w:pPr>
      <w:r>
        <w:rPr>
          <w:rFonts w:ascii="宋体" w:hAnsi="宋体"/>
          <w:sz w:val="22"/>
        </w:rPr>
        <w:t>Copyright (C) 2010, 2011 Igalia S.L.</w:t>
      </w:r>
      <w:r>
        <w:rPr>
          <w:rFonts w:ascii="宋体" w:hAnsi="宋体"/>
          <w:sz w:val="22"/>
        </w:rPr>
        <w:br/>
        <w:t>Copyright (C) 2011 Igalia S.L.</w:t>
      </w:r>
      <w:r>
        <w:rPr>
          <w:rFonts w:ascii="宋体" w:hAnsi="宋体"/>
          <w:sz w:val="22"/>
        </w:rPr>
        <w:br/>
        <w:t>Copyright (C) 2012 Igalia S.L.</w:t>
      </w:r>
      <w:r>
        <w:rPr>
          <w:rFonts w:ascii="宋体" w:hAnsi="宋体"/>
          <w:sz w:val="22"/>
        </w:rPr>
        <w:br/>
        <w:t>Copyright (C) 1999,2000 Erik Walthinsen &lt;omega@cse.ogi.edu&gt;</w:t>
      </w:r>
      <w:r>
        <w:rPr>
          <w:rFonts w:ascii="宋体" w:hAnsi="宋体"/>
          <w:sz w:val="22"/>
        </w:rPr>
        <w:br/>
        <w:t>Copyright (C) 2018 Yi-Soo An &lt;yisooan@gmail.com&gt;</w:t>
      </w:r>
      <w:r>
        <w:rPr>
          <w:rFonts w:ascii="宋体" w:hAnsi="宋体"/>
          <w:sz w:val="22"/>
        </w:rPr>
        <w:br/>
        <w:t>Copyright (C) 2010-2012 Igalia S.L.</w:t>
      </w:r>
      <w:r>
        <w:rPr>
          <w:rFonts w:ascii="宋体" w:hAnsi="宋体"/>
          <w:sz w:val="22"/>
        </w:rPr>
        <w:br/>
        <w:t>Copyright (C) 2016 Igalia S.L.</w:t>
      </w:r>
      <w:r>
        <w:rPr>
          <w:rFonts w:ascii="宋体" w:hAnsi="宋体"/>
          <w:sz w:val="22"/>
        </w:rPr>
        <w:br/>
        <w:t>Copyright (C) 2013 Collabora Ltd.</w:t>
      </w:r>
      <w:r>
        <w:rPr>
          <w:rFonts w:ascii="宋体" w:hAnsi="宋体"/>
          <w:sz w:val="22"/>
        </w:rPr>
        <w:br/>
        <w:t>Copyright (C) 2010 Igalia S.L.</w:t>
      </w:r>
      <w:r>
        <w:rPr>
          <w:rFonts w:ascii="宋体" w:hAnsi="宋体"/>
          <w:sz w:val="22"/>
        </w:rPr>
        <w:br/>
        <w:t>Copyright (C) 2010 Stefan Kost &lt;ensonic@users.sf.net&gt;</w:t>
      </w:r>
      <w:r>
        <w:rPr>
          <w:rFonts w:ascii="宋体" w:hAnsi="宋体"/>
          <w:sz w:val="22"/>
        </w:rPr>
        <w:br/>
        <w:t>Copyright (C) 2021 Grilo Project</w:t>
      </w:r>
      <w:r>
        <w:rPr>
          <w:rFonts w:ascii="宋体" w:hAnsi="宋体"/>
          <w:sz w:val="22"/>
        </w:rPr>
        <w:br/>
        <w:t>Copyright (C) 2014 Igalia S.L.</w:t>
      </w:r>
      <w:r>
        <w:rPr>
          <w:rFonts w:ascii="宋体" w:hAnsi="宋体"/>
          <w:sz w:val="22"/>
        </w:rPr>
        <w:br/>
        <w:t>Copyright (C) 2016 Victor Toso &lt;me@victortoso.com&gt;</w:t>
      </w:r>
      <w:r>
        <w:rPr>
          <w:rFonts w:ascii="宋体" w:hAnsi="宋体"/>
          <w:sz w:val="22"/>
        </w:rPr>
        <w:br/>
        <w:t>Copyright (C) 2012 Openismus GmbH</w:t>
      </w:r>
      <w:r>
        <w:rPr>
          <w:rFonts w:ascii="宋体" w:hAnsi="宋体"/>
          <w:sz w:val="22"/>
        </w:rPr>
        <w:br/>
        <w:t>Copyright (C) 2018 Grilo Project</w:t>
      </w:r>
      <w:r>
        <w:rPr>
          <w:rFonts w:ascii="宋体" w:hAnsi="宋体"/>
          <w:sz w:val="22"/>
        </w:rPr>
        <w:br/>
        <w:t>Copyright (C) 1991, 1999 Free Software Foundation, Inc.</w:t>
      </w:r>
      <w:r>
        <w:rPr>
          <w:rFonts w:ascii="宋体" w:hAnsi="宋体"/>
          <w:sz w:val="22"/>
        </w:rPr>
        <w:br/>
        <w:t>Copyright (C) 2010 Intel Corporation</w:t>
      </w:r>
      <w:r>
        <w:rPr>
          <w:rFonts w:ascii="宋体" w:hAnsi="宋体"/>
          <w:sz w:val="22"/>
        </w:rPr>
        <w:br/>
      </w:r>
      <w:r>
        <w:rPr>
          <w:rFonts w:ascii="宋体" w:hAnsi="宋体"/>
          <w:sz w:val="22"/>
        </w:rPr>
        <w:lastRenderedPageBreak/>
        <w:t>Copyright (C) 2012 Canonical Ltd.</w:t>
      </w:r>
      <w:r>
        <w:rPr>
          <w:rFonts w:ascii="宋体" w:hAnsi="宋体"/>
          <w:sz w:val="22"/>
        </w:rPr>
        <w:br/>
        <w:t>Copyright (C) 2011 Intel Corporation.</w:t>
      </w:r>
      <w:r>
        <w:rPr>
          <w:rFonts w:ascii="宋体" w:hAnsi="宋体"/>
          <w:sz w:val="22"/>
        </w:rPr>
        <w:br/>
      </w:r>
    </w:p>
    <w:p w14:paraId="3D719067" w14:textId="77777777" w:rsidR="00D63F71" w:rsidRDefault="005D0DE9">
      <w:pPr>
        <w:pStyle w:val="Default"/>
        <w:rPr>
          <w:rFonts w:ascii="宋体" w:hAnsi="宋体" w:cs="宋体"/>
          <w:sz w:val="22"/>
          <w:szCs w:val="22"/>
        </w:rPr>
      </w:pPr>
      <w:r>
        <w:rPr>
          <w:b/>
        </w:rPr>
        <w:t xml:space="preserve">License: </w:t>
      </w:r>
      <w:r>
        <w:rPr>
          <w:sz w:val="21"/>
        </w:rPr>
        <w:t>LGPLv2+</w:t>
      </w:r>
    </w:p>
    <w:p w14:paraId="48BD9476" w14:textId="77777777" w:rsidR="00D63F71" w:rsidRDefault="005D0DE9">
      <w:pPr>
        <w:pStyle w:val="Default"/>
        <w:rPr>
          <w:rFonts w:ascii="宋体" w:hAnsi="宋体" w:cs="宋体"/>
          <w:sz w:val="22"/>
          <w:szCs w:val="22"/>
        </w:rPr>
      </w:pPr>
      <w:r>
        <w:rPr>
          <w:rFonts w:ascii="Times New Roman" w:hAnsi="Times New Roman"/>
          <w:sz w:val="21"/>
        </w:rPr>
        <w:t>GNU LIBRARY GENERAL PUBLIC LICENSE</w:t>
      </w:r>
      <w:r>
        <w:rPr>
          <w:rFonts w:ascii="Times New Roman" w:hAnsi="Times New Roman"/>
          <w:sz w:val="21"/>
        </w:rPr>
        <w:br/>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1991 Free Software Foundation, Inc.</w:t>
      </w:r>
      <w:r>
        <w:rPr>
          <w:rFonts w:ascii="Times New Roman" w:hAnsi="Times New Roman"/>
          <w:sz w:val="21"/>
        </w:rPr>
        <w:br/>
        <w:t>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[This is the first released version of the library GPL. It is numbered 2 because it goes with version 2 of the ordinary GPL.]</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Licenses are intended to guarantee your freedom to share and change free software--to make sure the software is free for all its users.</w:t>
      </w:r>
      <w:r>
        <w:rPr>
          <w:rFonts w:ascii="Times New Roman" w:hAnsi="Times New Roman"/>
          <w:sz w:val="21"/>
        </w:rPr>
        <w:br/>
      </w:r>
      <w:r>
        <w:rPr>
          <w:rFonts w:ascii="Times New Roman" w:hAnsi="Times New Roman"/>
          <w:sz w:val="21"/>
        </w:rPr>
        <w:br/>
        <w:t>This license, the Library General Public License, applies to some specially designated Free Software Foundation software, and to any other libraries whose authors decide to use it. You can use it for your libraries,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library, or if you modify it.</w:t>
      </w:r>
      <w:r>
        <w:rPr>
          <w:rFonts w:ascii="Times New Roman" w:hAnsi="Times New Roman"/>
          <w:sz w:val="21"/>
        </w:rPr>
        <w:br/>
      </w:r>
      <w:r>
        <w:rPr>
          <w:rFonts w:ascii="Times New Roman" w:hAnsi="Times New Roman"/>
          <w:sz w:val="21"/>
        </w:rP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r>
      <w:r>
        <w:rPr>
          <w:rFonts w:ascii="Times New Roman" w:hAnsi="Times New Roman"/>
          <w:sz w:val="21"/>
        </w:rPr>
        <w:br/>
      </w:r>
      <w:r>
        <w:rPr>
          <w:rFonts w:ascii="Times New Roman" w:hAnsi="Times New Roman"/>
          <w:sz w:val="21"/>
        </w:rPr>
        <w:br/>
        <w:t xml:space="preserve">Our method of protecting your rights has two steps: (1) copyright the library, and (2) offer you this license which </w:t>
      </w:r>
      <w:r>
        <w:rPr>
          <w:rFonts w:ascii="Times New Roman" w:hAnsi="Times New Roman"/>
          <w:sz w:val="21"/>
        </w:rPr>
        <w:lastRenderedPageBreak/>
        <w:t>gives you legal permission to copy, distribute and/or modify the library.</w:t>
      </w:r>
      <w:r>
        <w:rPr>
          <w:rFonts w:ascii="Times New Roman" w:hAnsi="Times New Roman"/>
          <w:sz w:val="21"/>
        </w:rPr>
        <w:br/>
      </w:r>
      <w:r>
        <w:rPr>
          <w:rFonts w:ascii="Times New Roman" w:hAnsi="Times New Roman"/>
          <w:sz w:val="21"/>
        </w:rP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r>
      <w:r>
        <w:rPr>
          <w:rFonts w:ascii="Times New Roman" w:hAnsi="Times New Roman"/>
          <w:sz w:val="21"/>
        </w:rPr>
        <w:br/>
      </w:r>
      <w:r>
        <w:rPr>
          <w:rFonts w:ascii="Times New Roman" w:hAnsi="Times New Roman"/>
          <w:sz w:val="21"/>
        </w:rP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r>
        <w:rPr>
          <w:rFonts w:ascii="Times New Roman" w:hAnsi="Times New Roman"/>
          <w:sz w:val="21"/>
        </w:rPr>
        <w:br/>
      </w:r>
      <w:r>
        <w:rPr>
          <w:rFonts w:ascii="Times New Roman" w:hAnsi="Times New Roman"/>
          <w:sz w:val="21"/>
        </w:rPr>
        <w:br/>
        <w:t>Because of this blurred distinction, using the ordinary General Public License for libraries did not effectively promote software sharing, because most developers did not use the libraries. We concluded that weaker conditions might promote sharing better.</w:t>
      </w:r>
      <w:r>
        <w:rPr>
          <w:rFonts w:ascii="Times New Roman" w:hAnsi="Times New Roman"/>
          <w:sz w:val="21"/>
        </w:rPr>
        <w:br/>
      </w:r>
      <w:r>
        <w:rPr>
          <w:rFonts w:ascii="Times New Roman" w:hAnsi="Times New Roman"/>
          <w:sz w:val="21"/>
        </w:rP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r>
      <w:r>
        <w:rPr>
          <w:rFonts w:ascii="Times New Roman" w:hAnsi="Times New Roman"/>
          <w:sz w:val="21"/>
        </w:rPr>
        <w:br/>
      </w:r>
      <w:r>
        <w:rPr>
          <w:rFonts w:ascii="Times New Roman" w:hAnsi="Times New Roman"/>
          <w:sz w:val="21"/>
        </w:rP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r>
        <w:rPr>
          <w:rFonts w:ascii="Times New Roman" w:hAnsi="Times New Roman"/>
          <w:sz w:val="21"/>
        </w:rPr>
        <w:br/>
      </w:r>
      <w:r>
        <w:rPr>
          <w:rFonts w:ascii="Times New Roman" w:hAnsi="Times New Roman"/>
          <w:sz w:val="21"/>
        </w:rPr>
        <w:br/>
        <w:t>Note that it is possible for a library to be covered by the ordinary General Public License rather than by this special one.</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lastRenderedPageBreak/>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r>
      <w:r>
        <w:rPr>
          <w:rFonts w:ascii="Times New Roman" w:hAnsi="Times New Roman"/>
          <w:sz w:val="21"/>
        </w:rPr>
        <w:br/>
        <w:t>A "library" means a collection of software functions and/or data prepared so as to be conveniently linked with application programs (which use some of those functions and data) to form executables.</w:t>
      </w:r>
      <w:r>
        <w:rPr>
          <w:rFonts w:ascii="Times New Roman" w:hAnsi="Times New Roman"/>
          <w:sz w:val="21"/>
        </w:rPr>
        <w:br/>
      </w:r>
      <w:r>
        <w:rPr>
          <w:rFonts w:ascii="Times New Roman" w:hAnsi="Times New Roman"/>
          <w:sz w:val="21"/>
        </w:rP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r>
        <w:rPr>
          <w:rFonts w:ascii="Times New Roman" w:hAnsi="Times New Roman"/>
          <w:sz w:val="21"/>
        </w:rPr>
        <w:br/>
      </w:r>
      <w:r>
        <w:rPr>
          <w:rFonts w:ascii="Times New Roman" w:hAnsi="Times New Roman"/>
          <w:sz w:val="21"/>
        </w:rP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r>
        <w:rPr>
          <w:rFonts w:ascii="Times New Roman" w:hAnsi="Times New Roman"/>
          <w:sz w:val="21"/>
        </w:rPr>
        <w:br/>
      </w:r>
      <w:r>
        <w:rPr>
          <w:rFonts w:ascii="Times New Roman" w:hAnsi="Times New Roman"/>
          <w:sz w:val="21"/>
        </w:rP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r>
        <w:rPr>
          <w:rFonts w:ascii="Times New Roman" w:hAnsi="Times New Roman"/>
          <w:sz w:val="21"/>
        </w:rPr>
        <w:br/>
      </w:r>
      <w:r>
        <w:rPr>
          <w:rFonts w:ascii="Times New Roman" w:hAnsi="Times New Roman"/>
          <w:sz w:val="21"/>
        </w:rP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Library or any portion of it, thus forming a work based on the Library, and copy and distribute such modifications or work under the terms of Section 1 above, provided that you also meet all of these conditions:</w:t>
      </w:r>
      <w:r>
        <w:rPr>
          <w:rFonts w:ascii="Times New Roman" w:hAnsi="Times New Roman"/>
          <w:sz w:val="21"/>
        </w:rPr>
        <w:br/>
        <w:t>a) The modified work must itself be a software library.</w:t>
      </w:r>
      <w:r>
        <w:rPr>
          <w:rFonts w:ascii="Times New Roman" w:hAnsi="Times New Roman"/>
          <w:sz w:val="21"/>
        </w:rPr>
        <w:br/>
        <w:t>b) You must cause the files modified to carry prominent notices stating that you changed the files and the date of any change.</w:t>
      </w:r>
      <w:r>
        <w:rPr>
          <w:rFonts w:ascii="Times New Roman" w:hAnsi="Times New Roman"/>
          <w:sz w:val="21"/>
        </w:rPr>
        <w:br/>
        <w:t>c) You must cause the whole of the work to be licensed at no charge to all third parties under the terms of this License.</w:t>
      </w:r>
      <w:r>
        <w:rPr>
          <w:rFonts w:ascii="Times New Roman" w:hAnsi="Times New Roman"/>
          <w:sz w:val="21"/>
        </w:rPr>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r>
        <w:rPr>
          <w:rFonts w:ascii="Times New Roman" w:hAnsi="Times New Roman"/>
          <w:sz w:val="21"/>
        </w:rPr>
        <w:br/>
        <w:t xml:space="preserve">(For example, a function in a library to compute square roots has a purpose that is entirely well-defined </w:t>
      </w:r>
      <w:r>
        <w:rPr>
          <w:rFonts w:ascii="Times New Roman" w:hAnsi="Times New Roman"/>
          <w:sz w:val="21"/>
        </w:rPr>
        <w:lastRenderedPageBreak/>
        <w:t>independent of the application. Therefore, Subsection 2d requires that any application-supplied function or table used by this function must be optional: if the application does not supply it, the square root function must still compute square roots.)</w:t>
      </w:r>
      <w:r>
        <w:rPr>
          <w:rFonts w:ascii="Times New Roman" w:hAnsi="Times New Roman"/>
          <w:sz w:val="21"/>
        </w:rPr>
        <w:br/>
      </w:r>
      <w:r>
        <w:rPr>
          <w:rFonts w:ascii="Times New Roman" w:hAnsi="Times New Roman"/>
          <w:sz w:val="21"/>
        </w:rP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Library.</w:t>
      </w:r>
      <w:r>
        <w:rPr>
          <w:rFonts w:ascii="Times New Roman" w:hAnsi="Times New Roman"/>
          <w:sz w:val="21"/>
        </w:rPr>
        <w:br/>
      </w:r>
      <w:r>
        <w:rPr>
          <w:rFonts w:ascii="Times New Roman" w:hAnsi="Times New Roman"/>
          <w:sz w:val="21"/>
        </w:rPr>
        <w:br/>
        <w:t>In addition, mere aggregation of another work not based on the Library with the Library (or with a work based on the Library)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r>
        <w:rPr>
          <w:rFonts w:ascii="Times New Roman" w:hAnsi="Times New Roman"/>
          <w:sz w:val="21"/>
        </w:rPr>
        <w:br/>
        <w:t>Once this change is made in a given copy, it is irreversible for that copy, so the ordinary GNU General Public License applies to all subsequent copies and derivative works made from that copy.</w:t>
      </w:r>
      <w:r>
        <w:rPr>
          <w:rFonts w:ascii="Times New Roman" w:hAnsi="Times New Roman"/>
          <w:sz w:val="21"/>
        </w:rPr>
        <w:br/>
      </w:r>
      <w:r>
        <w:rPr>
          <w:rFonts w:ascii="Times New Roman" w:hAnsi="Times New Roman"/>
          <w:sz w:val="21"/>
        </w:rPr>
        <w:br/>
        <w:t>This option is useful when you wish to copy part of the code of the Library into a program that is not a library.</w:t>
      </w:r>
      <w:r>
        <w:rPr>
          <w:rFonts w:ascii="Times New Roman" w:hAnsi="Times New Roman"/>
          <w:sz w:val="21"/>
        </w:rPr>
        <w:br/>
      </w:r>
      <w:r>
        <w:rPr>
          <w:rFonts w:ascii="Times New Roman" w:hAnsi="Times New Roman"/>
          <w:sz w:val="21"/>
        </w:rP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r>
        <w:rPr>
          <w:rFonts w:ascii="Times New Roman" w:hAnsi="Times New Roman"/>
          <w:sz w:val="21"/>
        </w:rPr>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r>
        <w:rPr>
          <w:rFonts w:ascii="Times New Roman" w:hAnsi="Times New Roman"/>
          <w:sz w:val="21"/>
        </w:rPr>
        <w:br/>
      </w:r>
      <w:r>
        <w:rPr>
          <w:rFonts w:ascii="Times New Roman" w:hAnsi="Times New Roman"/>
          <w:sz w:val="21"/>
        </w:rP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r>
        <w:rPr>
          <w:rFonts w:ascii="Times New Roman" w:hAnsi="Times New Roman"/>
          <w:sz w:val="21"/>
        </w:rPr>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r>
        <w:rPr>
          <w:rFonts w:ascii="Times New Roman" w:hAnsi="Times New Roman"/>
          <w:sz w:val="21"/>
        </w:rPr>
        <w:br/>
      </w:r>
      <w:r>
        <w:rPr>
          <w:rFonts w:ascii="Times New Roman" w:hAnsi="Times New Roman"/>
          <w:sz w:val="21"/>
        </w:rPr>
        <w:lastRenderedPageBreak/>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r>
        <w:rPr>
          <w:rFonts w:ascii="Times New Roman" w:hAnsi="Times New Roman"/>
          <w:sz w:val="21"/>
        </w:rPr>
        <w:br/>
      </w:r>
      <w:r>
        <w:rPr>
          <w:rFonts w:ascii="Times New Roman" w:hAnsi="Times New Roman"/>
          <w:sz w:val="21"/>
        </w:rP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r>
        <w:rPr>
          <w:rFonts w:ascii="Times New Roman" w:hAnsi="Times New Roman"/>
          <w:sz w:val="21"/>
        </w:rPr>
        <w:br/>
      </w:r>
      <w:r>
        <w:rPr>
          <w:rFonts w:ascii="Times New Roman" w:hAnsi="Times New Roman"/>
          <w:sz w:val="21"/>
        </w:rPr>
        <w:br/>
        <w:t>Otherwise, if the work is a derivative of the Library, you may distribute the object code for the work under the terms of Section 6. Any executables containing that work also fall under Section 6, whether or not they are linked directly with the Library itself.</w:t>
      </w:r>
      <w:r>
        <w:rPr>
          <w:rFonts w:ascii="Times New Roman" w:hAnsi="Times New Roman"/>
          <w:sz w:val="21"/>
        </w:rPr>
        <w:br/>
      </w:r>
      <w:r>
        <w:rPr>
          <w:rFonts w:ascii="Times New Roman" w:hAnsi="Times New Roman"/>
          <w:sz w:val="21"/>
        </w:rP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r>
        <w:rPr>
          <w:rFonts w:ascii="Times New Roman" w:hAnsi="Times New Roman"/>
          <w:sz w:val="21"/>
        </w:rPr>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r>
        <w:rPr>
          <w:rFonts w:ascii="Times New Roman" w:hAnsi="Times New Roman"/>
          <w:sz w:val="21"/>
        </w:rPr>
        <w:br/>
      </w:r>
      <w:r>
        <w:rPr>
          <w:rFonts w:ascii="Times New Roman" w:hAnsi="Times New Roman"/>
          <w:sz w:val="21"/>
        </w:rP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r>
        <w:rPr>
          <w:rFonts w:ascii="Times New Roman" w:hAnsi="Times New Roman"/>
          <w:sz w:val="21"/>
        </w:rPr>
        <w:br/>
        <w:t>b) Accompany the work with a written offer, valid for at least three years, to give the same user the materials specified in Subsection 6a, above, for a charge no more than the cost of performing this distribution.</w:t>
      </w:r>
      <w:r>
        <w:rPr>
          <w:rFonts w:ascii="Times New Roman" w:hAnsi="Times New Roman"/>
          <w:sz w:val="21"/>
        </w:rPr>
        <w:br/>
        <w:t>c) If distribution of the work is made by offering access to copy from a designated place, offer equivalent access to copy the above specified materials from the same place.</w:t>
      </w:r>
      <w:r>
        <w:rPr>
          <w:rFonts w:ascii="Times New Roman" w:hAnsi="Times New Roman"/>
          <w:sz w:val="21"/>
        </w:rPr>
        <w:br/>
        <w:t>d) Verify that the user has already received a copy of these materials or that you have already sent this user a copy.</w:t>
      </w:r>
      <w:r>
        <w:rPr>
          <w:rFonts w:ascii="Times New Roman" w:hAnsi="Times New Roman"/>
          <w:sz w:val="21"/>
        </w:rPr>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 xml:space="preserve">It may happen that this requirement contradicts the license restrictions of other proprietary libraries that do not </w:t>
      </w:r>
      <w:r>
        <w:rPr>
          <w:rFonts w:ascii="Times New Roman" w:hAnsi="Times New Roman"/>
          <w:sz w:val="21"/>
        </w:rPr>
        <w:lastRenderedPageBreak/>
        <w:t>normally accompany the operating system. Such a contradiction means you cannot use both them and the Library together in an executable that you distribute.</w:t>
      </w:r>
      <w:r>
        <w:rPr>
          <w:rFonts w:ascii="Times New Roman" w:hAnsi="Times New Roman"/>
          <w:sz w:val="21"/>
        </w:rPr>
        <w:br/>
      </w:r>
      <w:r>
        <w:rPr>
          <w:rFonts w:ascii="Times New Roman" w:hAnsi="Times New Roman"/>
          <w:sz w:val="21"/>
        </w:rP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r>
        <w:rPr>
          <w:rFonts w:ascii="Times New Roman" w:hAnsi="Times New Roman"/>
          <w:sz w:val="21"/>
        </w:rPr>
        <w:br/>
        <w:t>a) Accompany the combined library with a copy of the same work based on the Library, uncombined with any other library facilities. This must be distributed under the terms of the Sections above.</w:t>
      </w:r>
      <w:r>
        <w:rPr>
          <w:rFonts w:ascii="Times New Roman" w:hAnsi="Times New Roman"/>
          <w:sz w:val="21"/>
        </w:rPr>
        <w:br/>
        <w:t>b) Give prominent notice with the combined library of the fact that part of it is a work based on the Library, and explaining where to find the accompanying uncombined form of the same work.</w:t>
      </w:r>
      <w:r>
        <w:rPr>
          <w:rFonts w:ascii="Times New Roman" w:hAnsi="Times New Roman"/>
          <w:sz w:val="21"/>
        </w:rPr>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r>
        <w:rPr>
          <w:rFonts w:ascii="Times New Roman" w:hAnsi="Times New Roman"/>
          <w:sz w:val="21"/>
        </w:rPr>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r>
      <w:r>
        <w:rPr>
          <w:rFonts w:ascii="Times New Roman" w:hAnsi="Times New Roman"/>
          <w:sz w:val="21"/>
        </w:rPr>
        <w:lastRenderedPageBreak/>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13. The Free Software Foundation may publish revised and/or new versions of the Library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r>
        <w:rPr>
          <w:rFonts w:ascii="Times New Roman" w:hAnsi="Times New Roman"/>
          <w:sz w:val="21"/>
        </w:rPr>
        <w:br/>
      </w:r>
      <w:r>
        <w:rPr>
          <w:rFonts w:ascii="Times New Roman" w:hAnsi="Times New Roman"/>
          <w:sz w:val="21"/>
        </w:rP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r>
        <w:rPr>
          <w:rFonts w:ascii="Times New Roman" w:hAnsi="Times New Roman"/>
          <w:sz w:val="21"/>
        </w:rPr>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Libraries</w:t>
      </w:r>
      <w:r>
        <w:rPr>
          <w:rFonts w:ascii="Times New Roman" w:hAnsi="Times New Roman"/>
          <w:sz w:val="21"/>
        </w:rPr>
        <w:br/>
      </w:r>
      <w:r>
        <w:rPr>
          <w:rFonts w:ascii="Times New Roman" w:hAnsi="Times New Roman"/>
          <w:sz w:val="21"/>
        </w:rPr>
        <w:br/>
        <w:t xml:space="preserve">If you develop a new library, and you want it to be of the greatest possible use to the public, we recommend </w:t>
      </w:r>
      <w:r>
        <w:rPr>
          <w:rFonts w:ascii="Times New Roman" w:hAnsi="Times New Roman"/>
          <w:sz w:val="21"/>
        </w:rPr>
        <w:lastRenderedPageBreak/>
        <w:t>making it free software that everyone can redistribute and change. You can do so by permitting redistribution under these terms (or, alternatively, under the terms of the ordinary General Public License).</w:t>
      </w:r>
      <w:r>
        <w:rPr>
          <w:rFonts w:ascii="Times New Roman" w:hAnsi="Times New Roman"/>
          <w:sz w:val="21"/>
        </w:rPr>
        <w:br/>
      </w:r>
      <w:r>
        <w:rPr>
          <w:rFonts w:ascii="Times New Roman" w:hAnsi="Times New Roman"/>
          <w:sz w:val="21"/>
        </w:rP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one line to give the library's name and an idea of what it does.</w:t>
      </w:r>
      <w:r>
        <w:rPr>
          <w:rFonts w:ascii="Times New Roman" w:hAnsi="Times New Roman"/>
          <w:sz w:val="21"/>
        </w:rPr>
        <w:br/>
        <w:t>Copyright (C) year name of author</w:t>
      </w:r>
      <w:r>
        <w:rPr>
          <w:rFonts w:ascii="Times New Roman" w:hAnsi="Times New Roman"/>
          <w:sz w:val="21"/>
        </w:rPr>
        <w:br/>
      </w:r>
      <w:r>
        <w:rPr>
          <w:rFonts w:ascii="Times New Roman" w:hAnsi="Times New Roman"/>
          <w:sz w:val="21"/>
        </w:rPr>
        <w:br/>
        <w:t>This library is free software; you can redistribute it and/or modify it under the terms of the GNU Library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library is distributed in the hope that it will be useful, but WITHOUT ANY WARRANTY; without even the implied warranty of MERCHANTABILITY or FITNESS FOR A PARTICULAR PURPOSE. See the GNU Library General Public License for more details.</w:t>
      </w:r>
      <w:r>
        <w:rPr>
          <w:rFonts w:ascii="Times New Roman" w:hAnsi="Times New Roman"/>
          <w:sz w:val="21"/>
        </w:rPr>
        <w:br/>
      </w:r>
      <w:r>
        <w:rPr>
          <w:rFonts w:ascii="Times New Roman" w:hAnsi="Times New Roman"/>
          <w:sz w:val="21"/>
        </w:rPr>
        <w:br/>
        <w:t>You should have received a copy of the GNU Library General Public License along with this library; if not, write to the Free Software Foundation, Inc., 51 Franklin St,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library, if necessary. Here is a sample; alter the names:</w:t>
      </w:r>
      <w:r>
        <w:rPr>
          <w:rFonts w:ascii="Times New Roman" w:hAnsi="Times New Roman"/>
          <w:sz w:val="21"/>
        </w:rPr>
        <w:br/>
      </w:r>
      <w:r>
        <w:rPr>
          <w:rFonts w:ascii="Times New Roman" w:hAnsi="Times New Roman"/>
          <w:sz w:val="21"/>
        </w:rPr>
        <w:br/>
        <w:t>Yoyodyne, Inc., hereby disclaims all copyright interest in</w:t>
      </w:r>
      <w:r>
        <w:rPr>
          <w:rFonts w:ascii="Times New Roman" w:hAnsi="Times New Roman"/>
          <w:sz w:val="21"/>
        </w:rPr>
        <w:br/>
        <w:t>the library `Frob' (a library for tweaking knobs) written</w:t>
      </w:r>
      <w:r>
        <w:rPr>
          <w:rFonts w:ascii="Times New Roman" w:hAnsi="Times New Roman"/>
          <w:sz w:val="21"/>
        </w:rPr>
        <w:br/>
        <w:t>by James Random Hacker.</w:t>
      </w:r>
      <w:r>
        <w:rPr>
          <w:rFonts w:ascii="Times New Roman" w:hAnsi="Times New Roman"/>
          <w:sz w:val="21"/>
        </w:rPr>
        <w:br/>
      </w:r>
      <w:r>
        <w:rPr>
          <w:rFonts w:ascii="Times New Roman" w:hAnsi="Times New Roman"/>
          <w:sz w:val="21"/>
        </w:rPr>
        <w:br/>
        <w:t>signature of Ty Coon, 1 April 1990</w:t>
      </w:r>
      <w:r>
        <w:rPr>
          <w:rFonts w:ascii="Times New Roman" w:hAnsi="Times New Roman"/>
          <w:sz w:val="21"/>
        </w:rPr>
        <w:br/>
        <w:t>Ty Coon, President of Vice</w:t>
      </w:r>
      <w:r>
        <w:rPr>
          <w:rFonts w:ascii="Times New Roman" w:hAnsi="Times New Roman"/>
          <w:sz w:val="21"/>
        </w:rPr>
        <w:br/>
      </w:r>
      <w:r>
        <w:rPr>
          <w:rFonts w:ascii="Times New Roman" w:hAnsi="Times New Roman"/>
          <w:sz w:val="21"/>
        </w:rPr>
        <w:br/>
        <w:t>That's all there is to it!</w:t>
      </w:r>
    </w:p>
    <w:p w14:paraId="2BF552ED"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7D7B22B0"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77EEBCE9"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1CD223F8"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3D6815" w14:textId="77777777" w:rsidR="00621119" w:rsidRDefault="00621119">
      <w:pPr>
        <w:spacing w:line="240" w:lineRule="auto"/>
      </w:pPr>
      <w:r>
        <w:separator/>
      </w:r>
    </w:p>
  </w:endnote>
  <w:endnote w:type="continuationSeparator" w:id="0">
    <w:p w14:paraId="41885DA4" w14:textId="77777777" w:rsidR="00621119" w:rsidRDefault="0062111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7B7E53FA" w14:textId="77777777">
      <w:tc>
        <w:tcPr>
          <w:tcW w:w="1542" w:type="pct"/>
        </w:tcPr>
        <w:p w14:paraId="5E3C43A5" w14:textId="77777777" w:rsidR="00D63F71" w:rsidRDefault="005D0DE9">
          <w:pPr>
            <w:pStyle w:val="a8"/>
          </w:pPr>
          <w:r>
            <w:fldChar w:fldCharType="begin"/>
          </w:r>
          <w:r>
            <w:instrText xml:space="preserve"> DATE \@ "yyyy-MM-dd" </w:instrText>
          </w:r>
          <w:r>
            <w:fldChar w:fldCharType="separate"/>
          </w:r>
          <w:r w:rsidR="006746B6">
            <w:rPr>
              <w:noProof/>
            </w:rPr>
            <w:t>2024-05-16</w:t>
          </w:r>
          <w:r>
            <w:fldChar w:fldCharType="end"/>
          </w:r>
        </w:p>
      </w:tc>
      <w:tc>
        <w:tcPr>
          <w:tcW w:w="1853" w:type="pct"/>
        </w:tcPr>
        <w:p w14:paraId="48FC00A9" w14:textId="77777777" w:rsidR="00D63F71" w:rsidRDefault="00D63F71">
          <w:pPr>
            <w:pStyle w:val="a8"/>
            <w:ind w:firstLineChars="200" w:firstLine="360"/>
          </w:pPr>
        </w:p>
      </w:tc>
      <w:tc>
        <w:tcPr>
          <w:tcW w:w="1605" w:type="pct"/>
        </w:tcPr>
        <w:p w14:paraId="06B22692"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621119">
            <w:fldChar w:fldCharType="begin"/>
          </w:r>
          <w:r w:rsidR="00621119">
            <w:instrText xml:space="preserve"> NUMPAGES  \* Arabic  \* MERGEFORMAT </w:instrText>
          </w:r>
          <w:r w:rsidR="00621119">
            <w:fldChar w:fldCharType="separate"/>
          </w:r>
          <w:r w:rsidR="00B93B3B">
            <w:rPr>
              <w:noProof/>
            </w:rPr>
            <w:t>1</w:t>
          </w:r>
          <w:r w:rsidR="00621119">
            <w:rPr>
              <w:noProof/>
            </w:rPr>
            <w:fldChar w:fldCharType="end"/>
          </w:r>
        </w:p>
      </w:tc>
    </w:tr>
  </w:tbl>
  <w:p w14:paraId="38688CB7"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A91062" w14:textId="77777777" w:rsidR="00621119" w:rsidRDefault="00621119">
      <w:r>
        <w:separator/>
      </w:r>
    </w:p>
  </w:footnote>
  <w:footnote w:type="continuationSeparator" w:id="0">
    <w:p w14:paraId="6BC07B3A" w14:textId="77777777" w:rsidR="00621119" w:rsidRDefault="006211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7050945F" w14:textId="77777777">
      <w:trPr>
        <w:cantSplit/>
        <w:trHeight w:hRule="exact" w:val="777"/>
      </w:trPr>
      <w:tc>
        <w:tcPr>
          <w:tcW w:w="492" w:type="pct"/>
          <w:tcBorders>
            <w:bottom w:val="single" w:sz="6" w:space="0" w:color="auto"/>
          </w:tcBorders>
        </w:tcPr>
        <w:p w14:paraId="2C6692A1" w14:textId="77777777" w:rsidR="00D63F71" w:rsidRDefault="00D63F71">
          <w:pPr>
            <w:pStyle w:val="a9"/>
          </w:pPr>
        </w:p>
        <w:p w14:paraId="7613F3C4" w14:textId="77777777" w:rsidR="00D63F71" w:rsidRDefault="00D63F71">
          <w:pPr>
            <w:ind w:left="420"/>
          </w:pPr>
        </w:p>
      </w:tc>
      <w:tc>
        <w:tcPr>
          <w:tcW w:w="3283" w:type="pct"/>
          <w:tcBorders>
            <w:bottom w:val="single" w:sz="6" w:space="0" w:color="auto"/>
          </w:tcBorders>
          <w:vAlign w:val="bottom"/>
        </w:tcPr>
        <w:p w14:paraId="767B98C4"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7EA08D10" w14:textId="77777777" w:rsidR="00D63F71" w:rsidRDefault="00D63F71">
          <w:pPr>
            <w:pStyle w:val="a9"/>
            <w:ind w:firstLine="33"/>
          </w:pPr>
        </w:p>
      </w:tc>
    </w:tr>
  </w:tbl>
  <w:p w14:paraId="5E590090"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21119"/>
    <w:rsid w:val="00640D21"/>
    <w:rsid w:val="00641450"/>
    <w:rsid w:val="00642F1A"/>
    <w:rsid w:val="00650F36"/>
    <w:rsid w:val="006525A8"/>
    <w:rsid w:val="00653296"/>
    <w:rsid w:val="00665060"/>
    <w:rsid w:val="006717B7"/>
    <w:rsid w:val="00673180"/>
    <w:rsid w:val="006746B6"/>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EF655C"/>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10</Pages>
  <Words>4049</Words>
  <Characters>23082</Characters>
  <Application>Microsoft Office Word</Application>
  <DocSecurity>0</DocSecurity>
  <Lines>192</Lines>
  <Paragraphs>54</Paragraphs>
  <ScaleCrop>false</ScaleCrop>
  <Company>Huawei Technologies Co.,Ltd.</Company>
  <LinksUpToDate>false</LinksUpToDate>
  <CharactersWithSpaces>27077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7</cp:revision>
  <dcterms:created xsi:type="dcterms:W3CDTF">2021-09-28T13:54:00Z</dcterms:created>
  <dcterms:modified xsi:type="dcterms:W3CDTF">2024-05-16T06:53:00Z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(3)7Y/o2wnm5ijohteAXjZx/2YahrCR82uE9+rw/dIR+0OEp3xhke0ucCvCQrBFUpGGJZy6u09y
FiLZREwaxMc7bS56rP2vLaMuaMD8w6gEPlIeJcCefLOBdSyKai3rRIqpAFYaPwtI0kTyqXws
c2NfT/irwDj73FiM0hRfun4OhrVeS1gHlBetdXyMML4CxalG+yyL7nPJM9ynB03SYEM/YQ6u
El4WpeRi5S2L6iPJby</vt:lpwstr>
  </property>
  <property fmtid="{D5CDD505-2E9C-101B-9397-08002B2CF9AE}" pid="11" name="_2015_ms_pID_7253431">
    <vt:lpwstr>PWxHVH+hs1zVzHM1x7h9WJVLn1M76+kpytXDeXxYEeq6cXHurVXQxS
LXrXyQvKChZU9uIWwivXOnrJXjcn8MJfEZZhAvo3WgxkWyyMDAbdWGv9bBWnqPv+D7FubIbv
/qvrYwuRw5YL5SgwQ66qerwVUYsC+6gjWcvy1QQOxpuG27f4ooYjrA/zDefh8Q2bREbTR9jF
03XD9elXJJQCHmZbcvCTtYlx2ePMNQZVLpbv</vt:lpwstr>
  </property>
  <property fmtid="{D5CDD505-2E9C-101B-9397-08002B2CF9AE}" pid="12" name="_2015_ms_pID_7253432">
    <vt:lpwstr>IXy8ws79UHIuMQ4Veoq9XjFw8myHoGzBww9Y
KgJKgaXKO8StMuXHlT5hpgDKxPtuuKSHrqjxSF18lX2hoJUGA2U=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