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0AB2E0" w14:textId="77777777" w:rsidR="002509AD" w:rsidRDefault="002509AD">
      <w:pPr>
        <w:rPr>
          <w:rFonts w:cs="Arial"/>
        </w:rPr>
      </w:pPr>
    </w:p>
    <w:p w14:paraId="027D06FB" w14:textId="77777777" w:rsidR="002509AD" w:rsidRDefault="00D850FC">
      <w:pPr>
        <w:spacing w:line="420" w:lineRule="exact"/>
        <w:jc w:val="center"/>
      </w:pPr>
      <w:proofErr w:type="gramStart"/>
      <w:r>
        <w:rPr>
          <w:b/>
          <w:sz w:val="32"/>
        </w:rPr>
        <w:t>OPEN SOURCE</w:t>
      </w:r>
      <w:proofErr w:type="gramEnd"/>
      <w:r>
        <w:rPr>
          <w:b/>
          <w:sz w:val="32"/>
        </w:rPr>
        <w:t xml:space="preserve"> SOFTWARE NOTICE</w:t>
      </w:r>
    </w:p>
    <w:p w14:paraId="1181893A" w14:textId="77777777" w:rsidR="002509AD" w:rsidRDefault="002509AD">
      <w:pPr>
        <w:spacing w:line="420" w:lineRule="exact"/>
        <w:jc w:val="center"/>
      </w:pPr>
    </w:p>
    <w:p w14:paraId="317A38D6" w14:textId="77777777" w:rsidR="002509AD" w:rsidRDefault="00D850FC">
      <w:pPr>
        <w:spacing w:line="420" w:lineRule="exact"/>
        <w:jc w:val="both"/>
        <w:rPr>
          <w:rFonts w:cs="Arial"/>
          <w:snapToGrid/>
        </w:rPr>
      </w:pPr>
      <w:r>
        <w:t xml:space="preserve">The </w:t>
      </w:r>
      <w:proofErr w:type="gramStart"/>
      <w:r>
        <w:t>open source</w:t>
      </w:r>
      <w:proofErr w:type="gramEnd"/>
      <w:r>
        <w:t xml:space="preserve"> software notice for the open source software used in this openEuler distribution (“openEuler distribution”) is provided in this document. The </w:t>
      </w:r>
      <w:proofErr w:type="gramStart"/>
      <w:r>
        <w:t>open source</w:t>
      </w:r>
      <w:proofErr w:type="gramEnd"/>
      <w:r>
        <w:t xml:space="preserve"> software licenses are granted by the respective right holders. With regard to the resp</w:t>
      </w:r>
      <w:r>
        <w:t xml:space="preserve">ective </w:t>
      </w:r>
      <w:proofErr w:type="gramStart"/>
      <w:r>
        <w:t>open source</w:t>
      </w:r>
      <w:proofErr w:type="gramEnd"/>
      <w:r>
        <w:t xml:space="preserve"> software contained in the openEuler distribution, the applicable open source software license will prevail all other license agreement, including but not limited to the openEuler Software License, in case of any conflicts. </w:t>
      </w:r>
    </w:p>
    <w:p w14:paraId="38E32E27" w14:textId="77777777" w:rsidR="002509AD" w:rsidRDefault="002509AD">
      <w:pPr>
        <w:spacing w:line="420" w:lineRule="exact"/>
        <w:jc w:val="both"/>
        <w:rPr>
          <w:rFonts w:cs="Arial"/>
          <w:snapToGrid/>
        </w:rPr>
      </w:pPr>
    </w:p>
    <w:p w14:paraId="7E6E61C9" w14:textId="77777777" w:rsidR="002509AD" w:rsidRDefault="00D850FC">
      <w:pPr>
        <w:spacing w:line="420" w:lineRule="exact"/>
        <w:jc w:val="both"/>
        <w:rPr>
          <w:rFonts w:cs="Arial"/>
          <w:b/>
          <w:i/>
          <w:snapToGrid/>
        </w:rPr>
      </w:pPr>
      <w:r>
        <w:rPr>
          <w:rFonts w:cs="Arial"/>
          <w:b/>
          <w:snapToGrid/>
        </w:rPr>
        <w:t>Warranty Dis</w:t>
      </w:r>
      <w:r>
        <w:rPr>
          <w:rFonts w:cs="Arial"/>
          <w:b/>
          <w:snapToGrid/>
        </w:rPr>
        <w:t>claimer</w:t>
      </w:r>
      <w:r>
        <w:rPr>
          <w:rFonts w:cs="Arial" w:hint="eastAsia"/>
          <w:b/>
          <w:snapToGrid/>
        </w:rPr>
        <w:t xml:space="preserve">   </w:t>
      </w:r>
      <w:r>
        <w:rPr>
          <w:rFonts w:cs="Arial" w:hint="eastAsia"/>
          <w:b/>
          <w:i/>
          <w:snapToGrid/>
        </w:rPr>
        <w:t xml:space="preserve"> </w:t>
      </w:r>
    </w:p>
    <w:p w14:paraId="6BAA5121" w14:textId="77777777" w:rsidR="002509AD" w:rsidRDefault="00D850FC">
      <w:pPr>
        <w:spacing w:line="420" w:lineRule="exact"/>
        <w:jc w:val="both"/>
        <w:rPr>
          <w:rFonts w:cs="Arial"/>
          <w:b/>
          <w:caps/>
          <w:snapToGrid/>
          <w:sz w:val="18"/>
          <w:szCs w:val="18"/>
        </w:rPr>
      </w:pPr>
      <w:r>
        <w:rPr>
          <w:b/>
        </w:rPr>
        <w:t xml:space="preserve">THE </w:t>
      </w:r>
      <w:proofErr w:type="gramStart"/>
      <w:r>
        <w:rPr>
          <w:b/>
        </w:rPr>
        <w:t>OPEN SOURCE</w:t>
      </w:r>
      <w:proofErr w:type="gramEnd"/>
      <w:r>
        <w:rPr>
          <w:b/>
        </w:rPr>
        <w:t xml:space="preserve"> SOFTWARE IN THIS OPENEULER DISTRIBUTION IS PROVIDED ON AN "AS IS" BASIS, WITHOUT ANY WARRANTY OF ANY KIND, EITHER EXPRESS OR IMPLIED, INCLUDING BUT NOT LIMITED TO NON-INFRINGEMENT, MERCHANTABILITY OR FITNESS FOR A PARTICULAR PUR</w:t>
      </w:r>
      <w:r>
        <w:rPr>
          <w:b/>
        </w:rPr>
        <w:t>POSE.</w:t>
      </w:r>
      <w:r>
        <w:rPr>
          <w:b/>
        </w:rPr>
        <w:br/>
        <w:t>See the applicable licenses for more details.</w:t>
      </w:r>
    </w:p>
    <w:p w14:paraId="7FF75B97" w14:textId="77777777" w:rsidR="002509AD" w:rsidRDefault="002509AD">
      <w:pPr>
        <w:spacing w:line="420" w:lineRule="exact"/>
        <w:jc w:val="both"/>
      </w:pPr>
    </w:p>
    <w:p w14:paraId="4F81B2C1" w14:textId="77777777" w:rsidR="002509AD" w:rsidRDefault="00D850FC">
      <w:pPr>
        <w:spacing w:line="420" w:lineRule="exact"/>
        <w:jc w:val="both"/>
        <w:rPr>
          <w:rFonts w:cs="Arial"/>
          <w:b/>
          <w:snapToGrid/>
          <w:sz w:val="32"/>
          <w:szCs w:val="32"/>
        </w:rPr>
      </w:pPr>
      <w:r>
        <w:rPr>
          <w:rFonts w:cs="Arial"/>
          <w:b/>
          <w:snapToGrid/>
          <w:sz w:val="32"/>
          <w:szCs w:val="32"/>
        </w:rPr>
        <w:t>Copyright Notice</w:t>
      </w:r>
      <w:r>
        <w:rPr>
          <w:rFonts w:cs="Arial" w:hint="eastAsia"/>
          <w:b/>
          <w:snapToGrid/>
          <w:sz w:val="32"/>
          <w:szCs w:val="32"/>
        </w:rPr>
        <w:t xml:space="preserve"> </w:t>
      </w:r>
      <w:r>
        <w:rPr>
          <w:rFonts w:cs="Arial"/>
          <w:b/>
          <w:snapToGrid/>
          <w:sz w:val="32"/>
          <w:szCs w:val="32"/>
        </w:rPr>
        <w:t xml:space="preserve">and License Texts </w:t>
      </w:r>
    </w:p>
    <w:p w14:paraId="3DB37C8A" w14:textId="77777777" w:rsidR="002509AD" w:rsidRDefault="002509AD">
      <w:pPr>
        <w:pStyle w:val="ad"/>
        <w:spacing w:before="0" w:after="0" w:line="240" w:lineRule="auto"/>
        <w:jc w:val="left"/>
        <w:rPr>
          <w:rFonts w:ascii="Arial" w:hAnsi="Arial" w:cs="Arial"/>
          <w:bCs w:val="0"/>
          <w:sz w:val="21"/>
          <w:szCs w:val="21"/>
        </w:rPr>
      </w:pPr>
    </w:p>
    <w:p w14:paraId="29BD9F96" w14:textId="77777777" w:rsidR="002509AD" w:rsidRDefault="00D850FC">
      <w:pPr>
        <w:pStyle w:val="ad"/>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glibmm24 2.66.8</w:t>
      </w:r>
    </w:p>
    <w:p w14:paraId="6AA01515" w14:textId="77777777" w:rsidR="002509AD" w:rsidRDefault="00D850FC">
      <w:pPr>
        <w:rPr>
          <w:rFonts w:cs="Arial"/>
          <w:b/>
        </w:rPr>
      </w:pPr>
      <w:r>
        <w:rPr>
          <w:rFonts w:cs="Arial"/>
          <w:b/>
        </w:rPr>
        <w:t xml:space="preserve">Copyright notice: </w:t>
      </w:r>
    </w:p>
    <w:p w14:paraId="1A55AD6F" w14:textId="77777777" w:rsidR="002509AD" w:rsidRDefault="00D850FC">
      <w:pPr>
        <w:spacing w:line="420" w:lineRule="exact"/>
      </w:pPr>
      <w:r>
        <w:rPr>
          <w:rFonts w:ascii="宋体" w:hAnsi="宋体"/>
          <w:sz w:val="22"/>
        </w:rPr>
        <w:t>Copyright (c) 2007 The giomm Development Team</w:t>
        <w:br/>
        <w:t>Copyright (c) 2015 The gtkmm Development Team</w:t>
        <w:br/>
        <w:t>Copyright (c) 2002-2008 The gtkmm Development Team</w:t>
        <w:br/>
        <w:t>Copyright (c) 2006 The gtkmm Development Team</w:t>
        <w:br/>
        <w:t>Copyright (c) 2002-2009 The gtkmm Development Team</w:t>
        <w:br/>
        <w:t>Copyright (c) 2010 Szilárd Pfeiffer &lt;mailbox@pfeifferszilard.hu&gt;</w:t>
        <w:br/>
        <w:t>copyright 2010 the gtkmm development team dnl dnl this library is free software; you can redistribute it and/or dnl modify it under the terms of the gnu lesser general public dnl license as published by the free software foundation; either dnl version 2.1 of the license, or (at your option) any later version.</w:t>
        <w:br/>
        <w:t>Copyright (c) 1991, 1999 Free Software Foundation, Inc.</w:t>
        <w:br/>
        <w:t>Copyright (c) 1998-2002 The gtkmm Development Team</w:t>
        <w:br/>
        <w:t>Copyright (c) 2010 glibmm Development Team</w:t>
        <w:br/>
        <w:t>Copyright (c) 2009 jonathon jongsma</w:t>
        <w:br/>
        <w:t>Copyright (c) 2014 The gtkmm Development Team</w:t>
        <w:br/>
        <w:t>copyright 2002 the gtkmm development team dnl dnl this library is free software; you can redistribute it and/or dnl modify it under the terms of the gnu lesser general public dnl license as published by the free software foundation; either dnl version 2.1 of the license, or (at your option) any later version.</w:t>
        <w:br/>
        <w:t>Copyright (c) 2011 The giomm Development Team</w:t>
        <w:br/>
        <w:t>Copyright (c) 2009 Jonathon Jongsma</w:t>
        <w:br/>
        <w:t>Copyright 2011–2014, Dave Furfero Dual licensed under the MIT or GPL Version 2 licenses.</w:t>
        <w:br/>
        <w:t>Copyright (c) 2012 The glibmm Development Team</w:t>
        <w:br/>
        <w:t>Copyright (c) 2019 The giomm Development Team</w:t>
        <w:br/>
        <w:t>Copyright (c) 2001 The Free Software Foundation</w:t>
        <w:br/>
        <w:t>Copyright (c) 2007 The gtkmm Development Team</w:t>
        <w:br/>
        <w:t>Copyright (c) 2018 Steven Benner (http:stevenbenner.com/).</w:t>
        <w:br/>
        <w:t>Copyright 2006 The gtkmm Development Team</w:t>
        <w:br/>
        <w:t>Copyright (c) 2002-2003 Free Software Foundation</w:t>
        <w:br/>
        <w:t>Copyright (c) 2009 The giomm Development Team</w:t>
        <w:br/>
        <w:t>Copyright (c) 2007 Ariel Flesler - aflesler ○ gmail • com | https://github.com/flesler Licensed under MIT @author Ariel Flesler @version 2.1.2</w:t>
        <w:br/>
        <w:t>Copyright (c) 2016 The giomm Development Team</w:t>
        <w:br/>
        <w:t>Copyright (c) 2010 The glibmm Development Team</w:t>
        <w:br/>
        <w:t>Copyright (c) 2005 The glibmm Development Team</w:t>
        <w:br/>
        <w:t>Copyright (c) 2010 Jonathon Jongsma</w:t>
        <w:br/>
        <w:t>Copyright (c) 1989, 1991 Free Software Foundation, Inc.</w:t>
        <w:br/>
        <w:t>Copyright 2002 The gtkmm Development Team</w:t>
        <w:br/>
        <w:t>Copyright (c) 2015 The giomm Development Team</w:t>
        <w:br/>
        <w:t>Copyright (c) 2011 The glibmm Development Team</w:t>
        <w:br/>
        <w:t>Copyright (c) 2008 Red Hat, Inc.</w:t>
        <w:br/>
        <w:t>Copyright 2014 The gtkmm Development Team</w:t>
        <w:br/>
        <w:t>Copyright (c) 2007 The glibmm Development Team</w:t>
        <w:br/>
        <w:t>Copyright (c) 2002-2003 Free Software Foundation</w:t>
        <w:br/>
        <w:t>Copyright (c) 2002 The gtkmm Development Team</w:t>
        <w:br/>
        <w:t>Copyright (c) 2010 The gtkmm Development Team</w:t>
        <w:br/>
        <w:t>Copyright (c) 2007 glibmm development team</w:t>
        <w:br/>
        <w:t>Copyright (c) 2016 The gtkmm Development Team</w:t>
        <w:br/>
        <w:t>Copyright (c) 2012 The gtkmm Development Team</w:t>
        <w:br/>
        <w:t>Copyright (c) 2012-2013 The gtkmm Development Team</w:t>
        <w:br/>
        <w:t>Copyright 1998-2002 The gtkmm Development Team</w:t>
        <w:br/>
        <w:t>Copyright (c) 2014 The glibmm Development Team</w:t>
        <w:br/>
        <w:t>Copyright (c) 2008 The gtkmm Development Team</w:t>
        <w:br/>
        <w:t>Copyright (c) 2008 Jonathon Jongsma</w:t>
        <w:br/>
        <w:t>Copyright (c) 2012 The giomm Development Team</w:t>
        <w:br/>
        <w:t>Copyright (c) 2007 The gtkmm development team</w:t>
        <w:br/>
        <w:t>Copyright (c) 2014 The giomm Development Team</w:t>
        <w:br/>
        <w:t>Copyright (c) 2011 The glibmm Development Team</w:t>
        <w:br/>
        <w:t>Copyright (c) 2017 The glibmm Development Team</w:t>
        <w:br/>
        <w:t>Copyright (c) 2007 The gtkmm team</w:t>
        <w:br/>
        <w:t>Copyright (c) 2010 The giomm Development Team</w:t>
        <w:br/>
        <w:t>Copyright (c) 2010 Jonathon Jongsma &lt;jonathon@quotidian.org&gt;</w:t>
        <w:br/>
        <w:t>Copyright (c) 2013 The glibmm Development Team</w:t>
        <w:br/>
        <w:t>Copyright (c) 2013 The giomm Development Team</w:t>
        <w:br/>
        <w:t>Copyright (c) 2003 The glibmm Development Team</w:t>
        <w:br/>
        <w:t>Copyright (c) 2004 The glibmm Development Team</w:t>
        <w:br/>
        <w:t>Copyright (c) 2015 The glibmm Development Team</w:t>
        <w:br/>
        <w:t>Copyright 2010 The glibmm Development Team</w:t>
        <w:br/>
        <w:t>Copyright (c) 2009 The glibmm Development Team</w:t>
        <w:br/>
        <w:t>Copyright 2001 Free Software Foundation</w:t>
        <w:br/>
        <w:t>Copyright (c) 2012-13 The gtkmm Development Team</w:t>
        <w:br/>
        <w:t>Copyright (c) 2008 jonathon jongsma</w:t>
        <w:br/>
        <w:t>Copyright (c) 2011 The gtkmm Development Team</w:t>
        <w:br/>
        <w:t>Copyright (c) 1997-2020 by Dimitri van Heesch</w:t>
        <w:br/>
        <w:t>Copyright (c) 2010 Jonathon Jongsma</w:t>
        <w:br/>
      </w:r>
    </w:p>
    <w:p w14:paraId="63EB36E4" w14:textId="77777777" w:rsidR="002509AD" w:rsidRDefault="002509AD">
      <w:pPr>
        <w:spacing w:line="420" w:lineRule="exact"/>
      </w:pPr>
      <w:r>
        <w:rPr>
          <w:rFonts w:ascii="Arial" w:hAnsi="Arial"/>
          <w:b/>
          <w:sz w:val="24"/>
        </w:rPr>
        <w:t xml:space="preserve">License: </w:t>
      </w:r>
      <w:r>
        <w:rPr>
          <w:rFonts w:ascii="Arial" w:hAnsi="Arial"/>
          <w:sz w:val="21"/>
        </w:rPr>
        <w:t>LGPL-2.1-or-later</w:t>
      </w:r>
    </w:p>
    <w:p w14:paraId="51A5B22D" w14:textId="77777777" w:rsidR="002509AD" w:rsidRDefault="00D850FC">
      <w:pPr>
        <w:spacing w:line="420" w:lineRule="exact"/>
        <w:rPr>
          <w:b/>
          <w:sz w:val="24"/>
        </w:rPr>
      </w:pPr>
      <w:r>
        <w:rPr>
          <w:rFonts w:ascii="Times New Roman" w:hAnsi="Times New Roman"/>
          <w:sz w:val="21"/>
        </w:rPr>
        <w:t>GNU LESSER GENERAL PUBLIC LICENSE</w:t>
        <w:br/>
        <w:br/>
        <w:t>Version 2.1, February 1999</w:t>
        <w:br/>
        <w:br/>
        <w:t>END OF TERMS AND CONDITIONS</w:t>
        <w:br/>
        <w:br/>
        <w:t>How to Apply These Terms to Your New Libraries</w:t>
        <w:b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b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br/>
        <w:br/>
        <w:t>&lt;one line to give the library's name and an idea of what it does.&gt; Copyright (C) &lt;year&gt; &lt;name of author&gt;</w:t>
        <w:br/>
        <w:br/>
        <w:t>This library is free software; you can redistribute it and/or modify it under the terms of the GNU Lesser General Public License as published by the Free Software Foundation; either version 2.1 of the License, or (at your option) any later version.</w:t>
        <w:br/>
        <w:br/>
        <w:t>This library is distributed in the hope that it will be useful, but WITHOUT ANY WARRANTY; without even the implied warranty of MERCHANTABILITY or FITNESS FOR A PARTICULAR PURPOSE. See the GNU Lesser General Public License for more details.</w:t>
        <w:br/>
        <w:br/>
        <w:t>You should have received a copy of the GNU Lesser General Public License along with this library; if not, write to the Free Software Foundation, Inc., 51 Franklin Street, Fifth Floor, Boston, MA 02110-1301 USA</w:t>
        <w:br/>
        <w:br/>
        <w:t>Also add information on how to contact you by electronic and paper mail.</w:t>
        <w:br/>
        <w:br/>
        <w:t>You should also get your employer (if you work as a programmer) or your school, if any, to sign a "copyright disclaimer" for the library, if necessary. Here is a sample; alter the names:</w:t>
        <w:br/>
        <w:br/>
        <w:t>Yoyodyne, Inc., hereby disclaims all copyright interest in the library `Frob' (a library for tweaking knobs) written by James Random Hacker.</w:t>
        <w:br/>
        <w:br/>
        <w:t>&lt;signature of Ty Coon &gt;, 1 April 1990 Ty Coon, President of Vice That's all there is to it!</w:t>
        <w:br/>
        <w:br/>
        <w:t>Copyright (C) 1991, 1999 Free Software Foundation, Inc. 51 Franklin Street, Fifth Floor, Boston, MA 02110-1301 USA</w:t>
        <w:br/>
        <w:br/>
        <w:t>Everyone is permitted to copy and distribute verbatim copies of this license document, but changing it is not allowed.</w:t>
        <w:br/>
        <w:br/>
        <w:t>[This is the first released version of the Lesser GPL. It also counts as the successor of the GNU Library Public License, version 2, hence the version number 2.1.]</w:t>
        <w:br/>
        <w:br/>
        <w:t>Preamble</w:t>
        <w:br/>
        <w:br/>
        <w:t>The licenses for most software are designed to take away your freedom to share and change it. By contrast, the GNU General Public Licenses are intended to guarantee your freedom to share and change free software--to make sure the software is free for all its users.</w:t>
        <w:br/>
        <w:br/>
        <w:t>This license, the Lesser General Public License, applies to some specially designated software packages--typically libraries--of the Free Software Foundation and other authors who decide to use it. You can use it too, but we suggest you first think carefully about whether this license or the ordinary General Public License is the better strategy to use in any particular case, based on the explanations below.</w:t>
        <w:br/>
        <w:br/>
        <w:t>When we speak of free software, we are referring to freedom of use, not price. Our General Public Licenses are designed to make sure that you have the freedom to distribute copies of free software (and charge for this service if you wish); that you receive source code or can get it if you want it; that you can change the software and use pieces of it in new free programs; and that you are informed that you can do these things.</w:t>
        <w:br/>
        <w:br/>
        <w:t>To protect your rights, we need to make restrictions that forbid distributors to deny you these rights or to ask you to surrender these rights. These restrictions translate to certain responsibilities for you if you distribute copies of the library or if you modify it.</w:t>
        <w:br/>
        <w:br/>
        <w:t>For example, if you distribute copies of the library, whether gratis or for a fee, you must give the recipients all the rights that we gave you. You must make sure that they, too, receive or can get the source code. If you link other code with the library, you must provide complete object files to the recipients, so that they can relink them with the library after making changes to the library and recompiling it. And you must show them these terms so they know their rights.</w:t>
        <w:br/>
        <w:br/>
        <w:t>We protect your rights with a two-step method: (1) we copyright the library, and (2) we offer you this license, which gives you legal permission to copy, distribute and/or modify the library.</w:t>
        <w:br/>
        <w:br/>
        <w:t>To protect each distributor, we want to make it very clear that there is no warranty for the free library. Also, if the library is modified by someone else and passed on, the recipients should know that what they have is not the original version, so that the original author's reputation will not be affected by problems that might be introduced by others.</w:t>
        <w:br/>
        <w:br/>
        <w:t>Finally, software patents pose a constant threat to the existence of any free program. We wish to make sure that a company cannot effectively restrict the users of a free program by obtaining a restrictive license from a patent holder. Therefore, we insist that any patent license obtained for a version of the library must be consistent with the full freedom of use specified in this license.</w:t>
        <w:br/>
        <w:br/>
        <w:t>Most GNU software, including some libraries, is covered by the ordinary GNU General Public License. This license, the GNU Lesser General Public License, applies to certain designated libraries, and is quite different from the ordinary General Public License. We use this license for certain libraries in order to permit linking those libraries into non-free programs.</w:t>
        <w:br/>
        <w:br/>
        <w:t>When a program is linked with a library, whether statically or using a shared library, the combination of the two is legally speaking a combined work, a derivative of the original library. The ordinary General Public License therefore permits such linking only if the entire combination fits its criteria of freedom. The Lesser General Public License permits more lax criteria for linking other code with the library.</w:t>
        <w:br/>
        <w:br/>
        <w:t>We call this license the "Lesser" General Public License because it does Less to protect the user's freedom than the ordinary General Public License. It also provides other free software developers Less of an advantage over competing non-free programs. These disadvantages are the reason we use the ordinary General Public License for many libraries. However, the Lesser license provides advantages in certain special circumstances.</w:t>
        <w:br/>
        <w:br/>
        <w:t>For example, on rare occasions, there may be a special need to encourage the widest possible use of a certain library, so that it becomes a de-facto standard. To achieve this, non-free programs must be allowed to use the library. A more frequent case is that a free library does the same job as widely used non-free libraries. In this case, there is little to gain by limiting the free library to free software only, so we use the Lesser General Public License.</w:t>
        <w:br/>
        <w:br/>
        <w:t>In other cases, permission to use a particular library in non-free programs enables a greater number of people to use a large body of free software. For example, permission to use the GNU C Library in non-free programs enables many more people to use the whole GNU operating system, as well as its variant, the GNU/Linux operating system.</w:t>
        <w:br/>
        <w:br/>
        <w:t>Although the Lesser General Public License is Less protective of the users' freedom, it does ensure that the user of a program that is linked with the Library has the freedom and the wherewithal to run that program using a modified version of the Library.</w:t>
        <w:br/>
        <w:br/>
        <w:t>The precise terms and conditions for copying, distribution and modification follow. Pay close attention to the difference between a "work based on the library" and a "work that uses the library". The former contains code derived from the library, whereas the latter must be combined with the library in order to run.</w:t>
        <w:br/>
        <w:br/>
        <w:t>GNU LESSER GENERAL PUBLIC LICENSE</w:t>
        <w:br/>
        <w:br/>
        <w:t>TERMS AND CONDITIONS FOR COPYING, DISTRIBUTION AND MODIFICATION</w:t>
        <w:br/>
        <w:br/>
        <w:t>0. This License Agreement applies to any software library or other program which contains a notice placed by the copyright holder or other authorized party saying it may be distributed under the terms of this Lesser General Public License (also called "this License"). Each licensee is addressed as "you". A "library" means a collection of software functions and/or data prepared so as to be conveniently linked with application programs (which use some of those functions and data) to form executables. 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 "Source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 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b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 You may charge a fee for the physical act of transferring a copy, and you may at your option offer warranty protection in exchange for a fee.</w:t>
        <w:br/>
        <w:br/>
        <w:t>2. You may modify your copy or copies of the Library or any portion of it, thus forming a work based on the Library, and copy and distribute such modifications or work under the terms of Section 1 above, provided that you also meet all of these conditions: a) The modified work must itself be a software library. b) You must cause the files modified to carry prominent notices stating that you changed the files and the date of any change. c) You must cause the whole of the work to be licensed at no charge to all third parties under the terms of this License. 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 (For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 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 Thus, it is not the intent of this section to claim rights or contest your rights to work written entirely by you; rather, the intent is to exercise the right to control the distribution of derivative or collective works based on the Library. In addition, mere aggregation of another work not based on the Library with the Library (or with a work based on the Library) on a volume of a storage or distribution medium does not bring the other work under the scope of this License.</w:t>
        <w:br/>
        <w:br/>
        <w:t>a) The modified work must itself be a software library.</w:t>
        <w:br/>
        <w:br/>
        <w:t>b) You must cause the files modified to carry prominent notices stating that you changed the files and the date of any change.</w:t>
        <w:br/>
        <w:br/>
        <w:t>c) You must cause the whole of the work to be licensed at no charge to all third parties under the terms of this License.</w:t>
        <w:br/>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b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 Once this change is made in a given copy, it is irreversible for that copy, so the ordinary GNU General Public License applies to all subsequent copies and derivative works made from that copy. This option is useful when you wish to copy part of the code of the Library into a program that is not a library.</w:t>
        <w:b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 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b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 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 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 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 Otherwise, if the work is a derivative of the Library, you may distribute the object code for the work under the terms of Section 6. Any executables containing that work also fall under Section 6, whether or not they are linked directly with the Library itself.</w:t>
        <w:br/>
        <w:br/>
        <w:t>6. As an exception to the Sections above, you may also combine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 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 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 b) Use a suitable shared library mechanism for linking with the Library. A suitable mechanism is one that (1) uses at run time a copy of the library already present on the user's computer system, rather than copying library functions into the executable, and (2) will operate properly with a modified version of the library, if the user installs one, as long as the modified version is interface-compatible with the version that the work was made with. c) Accompany the work with a written offer, valid for at least three years, to give the same user the materials specified in Subsection 6a, above, for a charge no more than the cost of performing this distribution. d) If distribution of the work is made by offering access to copy from a designated place, offer equivalent access to copy the above specified materials from the same place. e) Verify that the user has already received a copy of these materials or that you have already sent this user a copy. For an executable, the required form of the "work that uses the Library" must include any data and utility programs needed for reproducing the executable from it. However, as a special exception, the materials to be distributed need not include anything that is normally distributed (in either source or binary form) with the major components (compiler, kernel, and so on) of the operating system on which the executable runs, unless that component itself accompanies the executable. It may happen that this requirement contradicts the license restrictions of other proprietary libraries that do not normally accompany the operating system. Such a contradiction means you cannot use both them and the Library together in an executable that you distribute.</w:t>
        <w:b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br/>
        <w:br/>
        <w:t>b) Use a suitable shared library mechanism for linking with the Library. A suitable mechanism is one that (1) uses at run time a copy of the library already present on the user's computer system, rather than copying library functions into the executable, and (2) will operate properly with a modified version of the library, if the user installs one, as long as the modified version is interface-compatible with the version that the work was made with.</w:t>
        <w:br/>
        <w:br/>
        <w:t>c) Accompany the work with a written offer, valid for at least three years, to give the same user the materials specified in Subsection 6a, above, for a charge no more than the cost of performing this distribution.</w:t>
        <w:br/>
        <w:br/>
        <w:t>d) If distribution of the work is made by offering access to copy from a designated place, offer equivalent access to copy the above specified materials from the same place.</w:t>
        <w:br/>
        <w:br/>
        <w:t>e) Verify that the user has already received a copy of these materials or that you have already sent this user a copy.</w:t>
        <w:b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 a) Accompany the combined library with a copy of the same work based on the Library, uncombined with any other library facilities. This must be distributed under the terms of the Sections above. b) Give prominent notice with the combined library of the fact that part of it is a work based on the Library, and explaining where to find the accompanying uncombined form of the same work.</w:t>
        <w:br/>
        <w:br/>
        <w:t>a) Accompany the combined library with a copy of the same work based on the Library, uncombined with any other library facilities. This must be distributed under the terms of the Sections above.</w:t>
        <w:br/>
        <w:br/>
        <w:t>b) Give prominent notice with the combined library of the fact that part of it is a work based on the Library, and explaining where to find the accompanying uncombined form of the same work.</w:t>
        <w:br/>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br/>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br/>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with this License.</w:t>
        <w:br/>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 If any portion of this section is held invalid or unenforceable under any particular circumstance, the balance of the section is intended to apply, and the section as a whole is intended to apply in other circumstances. 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 This section is intended to make thoroughly clear what is believed to be a consequence of the rest of this License.</w:t>
        <w:b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br/>
        <w:t>13. The Free Software Foundation may publish revised and/or new versions of the Lesser General Public License from time to time. Such new versions will be similar in spirit to the present version, but may differ in detail to address new problems or concerns. 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b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 NO WARRANTY</w:t>
        <w:b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br/>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br/>
      </w:r>
    </w:p>
    <w:p w14:paraId="5CB15105" w14:textId="77777777" w:rsidR="002509AD" w:rsidRDefault="00D850FC">
      <w:r>
        <w:rPr>
          <w:b/>
          <w:sz w:val="32"/>
        </w:rPr>
        <w:t xml:space="preserve">Written Offer </w:t>
      </w:r>
      <w:r>
        <w:rPr>
          <w:b/>
          <w:sz w:val="18"/>
        </w:rPr>
        <w:t xml:space="preserve"> </w:t>
      </w:r>
    </w:p>
    <w:p w14:paraId="197E2381" w14:textId="7EC4D6A3" w:rsidR="002509AD" w:rsidRDefault="00D850FC">
      <w:pPr>
        <w:jc w:val="both"/>
        <w:rPr>
          <w:rFonts w:cs="Arial"/>
        </w:rPr>
      </w:pPr>
      <w:r>
        <w:t xml:space="preserve">This </w:t>
      </w:r>
      <w:r>
        <w:t xml:space="preserve">openEuler distribution may contain certain software whose rights holders license it on the terms of the GNU General Public License, version 2 (GPLv2) or other </w:t>
      </w:r>
      <w:proofErr w:type="gramStart"/>
      <w:r>
        <w:t>open source</w:t>
      </w:r>
      <w:proofErr w:type="gramEnd"/>
      <w:r>
        <w:t xml:space="preserve"> software licenses which require us to release corresponding source code. We will prov</w:t>
      </w:r>
      <w:r>
        <w:t>ide you and any third party with corresponding source code required under applicable open source software license through the repository: https://</w:t>
      </w:r>
      <w:r w:rsidR="007C1AA4" w:rsidRPr="007C1AA4">
        <w:t xml:space="preserve"> </w:t>
      </w:r>
      <w:r w:rsidR="007C1AA4" w:rsidRPr="007C1AA4">
        <w:lastRenderedPageBreak/>
        <w:t>atomgit.com</w:t>
      </w:r>
      <w:r>
        <w:t>/</w:t>
      </w:r>
      <w:proofErr w:type="spellStart"/>
      <w:r>
        <w:t>src-openeuler</w:t>
      </w:r>
      <w:proofErr w:type="spellEnd"/>
      <w:r>
        <w:t>/.  You can access and obtain corresponding source code by searching the aforementioned</w:t>
      </w:r>
      <w:r>
        <w:t xml:space="preserve"> repository using package name and tag.</w:t>
      </w:r>
    </w:p>
    <w:p w14:paraId="1724DAEA" w14:textId="77777777" w:rsidR="002509AD" w:rsidRDefault="00D850FC">
      <w:pPr>
        <w:jc w:val="both"/>
        <w:rPr>
          <w:rFonts w:cs="Arial"/>
          <w:color w:val="000000"/>
        </w:rPr>
      </w:pPr>
      <w:r>
        <w:rPr>
          <w:rFonts w:cs="Arial"/>
        </w:rPr>
        <w:t>This offer is valid to anyone in receipt of this information.</w:t>
      </w:r>
    </w:p>
    <w:p w14:paraId="7BEF0EAF" w14:textId="77777777" w:rsidR="002509AD" w:rsidRDefault="00D850FC">
      <w:pPr>
        <w:jc w:val="both"/>
        <w:rPr>
          <w:b/>
          <w:caps/>
        </w:rPr>
      </w:pPr>
      <w:r>
        <w:rPr>
          <w:rFonts w:ascii="Times New Roman" w:hAnsi="Times New Roman"/>
          <w:b/>
        </w:rPr>
        <w:t xml:space="preserve">THIS OFFER IS VALID FOR THREE YEARS FROM THE MOMENT WE DISTRIBUTED THIS OPENEULER </w:t>
      </w:r>
      <w:proofErr w:type="gramStart"/>
      <w:r>
        <w:rPr>
          <w:rFonts w:ascii="Times New Roman" w:hAnsi="Times New Roman"/>
          <w:b/>
        </w:rPr>
        <w:t>DISTRIBUTION .</w:t>
      </w:r>
      <w:proofErr w:type="gramEnd"/>
    </w:p>
    <w:p w14:paraId="1D133AF3" w14:textId="77777777" w:rsidR="002509AD" w:rsidRDefault="002509AD">
      <w:pPr>
        <w:spacing w:line="420" w:lineRule="exact"/>
      </w:pPr>
    </w:p>
    <w:sectPr w:rsidR="002509AD">
      <w:headerReference w:type="default" r:id="rId6"/>
      <w:footerReference w:type="default" r:id="rId7"/>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3A96E3" w14:textId="77777777" w:rsidR="00D850FC" w:rsidRDefault="00D850FC">
      <w:pPr>
        <w:spacing w:line="240" w:lineRule="auto"/>
      </w:pPr>
      <w:r>
        <w:separator/>
      </w:r>
    </w:p>
  </w:endnote>
  <w:endnote w:type="continuationSeparator" w:id="0">
    <w:p w14:paraId="7882CEF7" w14:textId="77777777" w:rsidR="00D850FC" w:rsidRDefault="00D850F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72"/>
      <w:gridCol w:w="3692"/>
      <w:gridCol w:w="3198"/>
    </w:tblGrid>
    <w:tr w:rsidR="002509AD" w14:paraId="747ADE9B" w14:textId="77777777">
      <w:tc>
        <w:tcPr>
          <w:tcW w:w="1542" w:type="pct"/>
        </w:tcPr>
        <w:p w14:paraId="42A60921" w14:textId="77777777" w:rsidR="002509AD" w:rsidRDefault="00D850FC">
          <w:pPr>
            <w:pStyle w:val="aa"/>
          </w:pPr>
          <w:r>
            <w:fldChar w:fldCharType="begin"/>
          </w:r>
          <w:r>
            <w:instrText xml:space="preserve"> DATE \@ "yyyy-MM-dd" </w:instrText>
          </w:r>
          <w:r>
            <w:fldChar w:fldCharType="separate"/>
          </w:r>
          <w:r w:rsidR="007C1AA4">
            <w:rPr>
              <w:noProof/>
            </w:rPr>
            <w:t>2026-05-27</w:t>
          </w:r>
          <w:r>
            <w:fldChar w:fldCharType="end"/>
          </w:r>
        </w:p>
      </w:tc>
      <w:tc>
        <w:tcPr>
          <w:tcW w:w="1853" w:type="pct"/>
        </w:tcPr>
        <w:p w14:paraId="76B90E94" w14:textId="77777777" w:rsidR="002509AD" w:rsidRDefault="002509AD">
          <w:pPr>
            <w:pStyle w:val="aa"/>
          </w:pPr>
        </w:p>
      </w:tc>
      <w:tc>
        <w:tcPr>
          <w:tcW w:w="1605" w:type="pct"/>
        </w:tcPr>
        <w:p w14:paraId="34712A91" w14:textId="77777777" w:rsidR="002509AD" w:rsidRDefault="00D850FC">
          <w:pPr>
            <w:pStyle w:val="aa"/>
            <w:ind w:firstLine="360"/>
            <w:jc w:val="right"/>
          </w:pPr>
          <w:r>
            <w:t>Page</w:t>
          </w:r>
          <w:r>
            <w:fldChar w:fldCharType="begin"/>
          </w:r>
          <w:r>
            <w:instrText>PAGE</w:instrText>
          </w:r>
          <w:r>
            <w:fldChar w:fldCharType="separate"/>
          </w:r>
          <w:r>
            <w:t>1</w:t>
          </w:r>
          <w:r>
            <w:fldChar w:fldCharType="end"/>
          </w:r>
          <w:r>
            <w:t>, Total</w:t>
          </w:r>
          <w:r>
            <w:fldChar w:fldCharType="begin"/>
          </w:r>
          <w:r>
            <w:instrText xml:space="preserve"> NUMPAGES  \* Arabic  \* MERGEFORMAT </w:instrText>
          </w:r>
          <w:r>
            <w:fldChar w:fldCharType="separate"/>
          </w:r>
          <w:r>
            <w:t>1</w:t>
          </w:r>
          <w:r>
            <w:fldChar w:fldCharType="end"/>
          </w:r>
        </w:p>
      </w:tc>
    </w:tr>
  </w:tbl>
  <w:p w14:paraId="28BAC9A9" w14:textId="77777777" w:rsidR="002509AD" w:rsidRDefault="002509AD">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D24216" w14:textId="77777777" w:rsidR="00D850FC" w:rsidRDefault="00D850FC">
      <w:r>
        <w:separator/>
      </w:r>
    </w:p>
  </w:footnote>
  <w:footnote w:type="continuationSeparator" w:id="0">
    <w:p w14:paraId="335EC4DA" w14:textId="77777777" w:rsidR="00D850FC" w:rsidRDefault="00D850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70"/>
      <w:gridCol w:w="6474"/>
      <w:gridCol w:w="2416"/>
    </w:tblGrid>
    <w:tr w:rsidR="002509AD" w14:paraId="46573CD6" w14:textId="77777777">
      <w:trPr>
        <w:cantSplit/>
        <w:trHeight w:hRule="exact" w:val="777"/>
      </w:trPr>
      <w:tc>
        <w:tcPr>
          <w:tcW w:w="492" w:type="pct"/>
          <w:tcBorders>
            <w:bottom w:val="single" w:sz="6" w:space="0" w:color="auto"/>
          </w:tcBorders>
        </w:tcPr>
        <w:p w14:paraId="21F2496C" w14:textId="77777777" w:rsidR="002509AD" w:rsidRDefault="002509AD"/>
      </w:tc>
      <w:tc>
        <w:tcPr>
          <w:tcW w:w="3283" w:type="pct"/>
          <w:tcBorders>
            <w:bottom w:val="single" w:sz="6" w:space="0" w:color="auto"/>
          </w:tcBorders>
          <w:vAlign w:val="bottom"/>
        </w:tcPr>
        <w:p w14:paraId="66F76A68" w14:textId="77777777" w:rsidR="002509AD" w:rsidRDefault="00D850FC">
          <w:pPr>
            <w:pStyle w:val="ab"/>
            <w:ind w:firstLine="360"/>
          </w:pPr>
          <w:r>
            <w:t xml:space="preserve">          </w:t>
          </w:r>
          <w:proofErr w:type="gramStart"/>
          <w:r>
            <w:t>OPEN SOURCE</w:t>
          </w:r>
          <w:proofErr w:type="gramEnd"/>
          <w:r>
            <w:t xml:space="preserve"> SOFTWARE NOTICE</w:t>
          </w:r>
        </w:p>
      </w:tc>
      <w:tc>
        <w:tcPr>
          <w:tcW w:w="1225" w:type="pct"/>
          <w:tcBorders>
            <w:bottom w:val="single" w:sz="6" w:space="0" w:color="auto"/>
          </w:tcBorders>
          <w:vAlign w:val="bottom"/>
        </w:tcPr>
        <w:p w14:paraId="3CB9FE22" w14:textId="77777777" w:rsidR="002509AD" w:rsidRDefault="002509AD">
          <w:pPr>
            <w:pStyle w:val="ab"/>
            <w:ind w:firstLine="33"/>
          </w:pPr>
        </w:p>
      </w:tc>
    </w:tr>
  </w:tbl>
  <w:p w14:paraId="1BC5B975" w14:textId="77777777" w:rsidR="002509AD" w:rsidRDefault="002509AD">
    <w:pPr>
      <w:pStyle w:val="ab"/>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4"/>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9AD"/>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034C"/>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2C0E"/>
    <w:rsid w:val="0060658E"/>
    <w:rsid w:val="00611487"/>
    <w:rsid w:val="00620A5F"/>
    <w:rsid w:val="00640D21"/>
    <w:rsid w:val="00641450"/>
    <w:rsid w:val="00642AA3"/>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C1AA4"/>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758FB"/>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17FE8"/>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50FC"/>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 w:val="0EFA6250"/>
    <w:rsid w:val="1E8A379C"/>
    <w:rsid w:val="22BF7FCD"/>
    <w:rsid w:val="4DE244A9"/>
    <w:rsid w:val="4FA92456"/>
    <w:rsid w:val="5FE8665B"/>
    <w:rsid w:val="708A7B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125795"/>
  <w15:docId w15:val="{DD56AABB-0927-488C-A5AE-021706282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lsdException w:name="Subtitle" w:qFormat="1"/>
    <w:lsdException w:name="Hyperlink" w:qFormat="1"/>
    <w:lsdException w:name="Strong" w:uiPriority="22"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qFormat="1"/>
    <w:lsdException w:name="HTML Code" w:qFormat="1"/>
    <w:lsdException w:name="HTML Keyboard" w:semiHidden="1" w:unhideWhenUsed="1"/>
    <w:lsdException w:name="HTML Preformatted" w:uiPriority="99"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qFormat/>
    <w:rPr>
      <w:rFonts w:ascii="宋体"/>
      <w:sz w:val="18"/>
      <w:szCs w:val="18"/>
    </w:rPr>
  </w:style>
  <w:style w:type="paragraph" w:styleId="a5">
    <w:name w:val="annotation text"/>
    <w:basedOn w:val="a"/>
    <w:link w:val="a6"/>
  </w:style>
  <w:style w:type="paragraph" w:styleId="a7">
    <w:name w:val="Plain Text"/>
    <w:basedOn w:val="a"/>
    <w:link w:val="a8"/>
    <w:qFormat/>
    <w:pPr>
      <w:widowControl/>
      <w:autoSpaceDE/>
      <w:autoSpaceDN/>
      <w:adjustRightInd/>
      <w:spacing w:line="240" w:lineRule="auto"/>
    </w:pPr>
    <w:rPr>
      <w:rFonts w:ascii="Consolas" w:hAnsi="Consolas" w:cs="Consolas"/>
      <w:snapToGrid/>
    </w:rPr>
  </w:style>
  <w:style w:type="paragraph" w:styleId="a9">
    <w:name w:val="Balloon Text"/>
    <w:basedOn w:val="a"/>
    <w:qFormat/>
    <w:rPr>
      <w:sz w:val="18"/>
      <w:szCs w:val="18"/>
    </w:rPr>
  </w:style>
  <w:style w:type="paragraph" w:styleId="aa">
    <w:name w:val="footer"/>
    <w:basedOn w:val="a"/>
    <w:qFormat/>
    <w:pPr>
      <w:tabs>
        <w:tab w:val="center" w:pos="4153"/>
        <w:tab w:val="right" w:pos="8306"/>
      </w:tabs>
      <w:snapToGrid w:val="0"/>
    </w:pPr>
    <w:rPr>
      <w:sz w:val="18"/>
      <w:szCs w:val="18"/>
    </w:rPr>
  </w:style>
  <w:style w:type="paragraph" w:styleId="ab">
    <w:name w:val="header"/>
    <w:basedOn w:val="a"/>
    <w:qFormat/>
    <w:pPr>
      <w:tabs>
        <w:tab w:val="center" w:pos="4153"/>
        <w:tab w:val="right" w:pos="8306"/>
      </w:tabs>
      <w:snapToGrid w:val="0"/>
      <w:jc w:val="center"/>
    </w:pPr>
    <w:rPr>
      <w:sz w:val="18"/>
      <w:szCs w:val="18"/>
    </w:rPr>
  </w:style>
  <w:style w:type="paragraph" w:styleId="HTML">
    <w:name w:val="HTML Preformatted"/>
    <w:basedOn w:val="a"/>
    <w:link w:val="HTML0"/>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c">
    <w:name w:val="Normal (Web)"/>
    <w:basedOn w:val="a"/>
    <w:uiPriority w:val="99"/>
    <w:qFormat/>
    <w:pPr>
      <w:widowControl/>
      <w:autoSpaceDE/>
      <w:autoSpaceDN/>
      <w:adjustRightInd/>
      <w:spacing w:before="100" w:beforeAutospacing="1" w:after="100" w:afterAutospacing="1" w:line="240" w:lineRule="auto"/>
    </w:pPr>
    <w:rPr>
      <w:rFonts w:eastAsia="Times New Roman"/>
      <w:snapToGrid/>
      <w:sz w:val="24"/>
      <w:szCs w:val="24"/>
    </w:rPr>
  </w:style>
  <w:style w:type="paragraph" w:styleId="ad">
    <w:name w:val="Title"/>
    <w:basedOn w:val="a"/>
    <w:next w:val="a"/>
    <w:link w:val="ae"/>
    <w:qFormat/>
    <w:pPr>
      <w:spacing w:before="240" w:after="60"/>
      <w:jc w:val="center"/>
      <w:outlineLvl w:val="0"/>
    </w:pPr>
    <w:rPr>
      <w:rFonts w:ascii="Cambria" w:hAnsi="Cambria"/>
      <w:b/>
      <w:bCs/>
      <w:sz w:val="32"/>
      <w:szCs w:val="32"/>
    </w:rPr>
  </w:style>
  <w:style w:type="paragraph" w:styleId="af">
    <w:name w:val="annotation subject"/>
    <w:basedOn w:val="a5"/>
    <w:next w:val="a5"/>
    <w:link w:val="af0"/>
    <w:qFormat/>
    <w:rPr>
      <w:b/>
      <w:bCs/>
    </w:rPr>
  </w:style>
  <w:style w:type="table" w:styleId="af1">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Strong"/>
    <w:uiPriority w:val="22"/>
    <w:qFormat/>
    <w:rPr>
      <w:b/>
      <w:bCs/>
    </w:rPr>
  </w:style>
  <w:style w:type="character" w:styleId="af3">
    <w:name w:val="Emphasis"/>
    <w:qFormat/>
    <w:rPr>
      <w:i/>
      <w:iCs/>
    </w:rPr>
  </w:style>
  <w:style w:type="character" w:styleId="af4">
    <w:name w:val="Hyperlink"/>
    <w:qFormat/>
    <w:rPr>
      <w:color w:val="0000FF"/>
      <w:u w:val="single"/>
    </w:rPr>
  </w:style>
  <w:style w:type="character" w:styleId="HTML1">
    <w:name w:val="HTML Code"/>
    <w:qFormat/>
    <w:rPr>
      <w:rFonts w:ascii="Courier New" w:hAnsi="Courier New" w:cs="Courier New"/>
      <w:sz w:val="20"/>
      <w:szCs w:val="20"/>
    </w:rPr>
  </w:style>
  <w:style w:type="character" w:styleId="af5">
    <w:name w:val="annotation reference"/>
    <w:qFormat/>
    <w:rPr>
      <w:sz w:val="21"/>
      <w:szCs w:val="21"/>
    </w:rPr>
  </w:style>
  <w:style w:type="paragraph" w:customStyle="1" w:styleId="CM8">
    <w:name w:val="CM8"/>
    <w:basedOn w:val="a"/>
    <w:next w:val="a"/>
    <w:qFormat/>
    <w:pPr>
      <w:spacing w:after="95" w:line="240" w:lineRule="auto"/>
    </w:pPr>
    <w:rPr>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qFormat/>
    <w:pPr>
      <w:spacing w:line="186" w:lineRule="atLeast"/>
    </w:pPr>
    <w:rPr>
      <w:rFonts w:cs="Times New Roman"/>
      <w:color w:val="auto"/>
    </w:rPr>
  </w:style>
  <w:style w:type="character" w:customStyle="1" w:styleId="HTML0">
    <w:name w:val="HTML 预设格式 字符"/>
    <w:link w:val="HTML"/>
    <w:uiPriority w:val="99"/>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e">
    <w:name w:val="标题 字符"/>
    <w:link w:val="ad"/>
    <w:qFormat/>
    <w:rPr>
      <w:rFonts w:ascii="Cambria" w:hAnsi="Cambria" w:cs="Times New Roman"/>
      <w:b/>
      <w:bCs/>
      <w:snapToGrid w:val="0"/>
      <w:sz w:val="32"/>
      <w:szCs w:val="32"/>
    </w:rPr>
  </w:style>
  <w:style w:type="paragraph" w:styleId="af6">
    <w:name w:val="List Paragraph"/>
    <w:basedOn w:val="a"/>
    <w:uiPriority w:val="34"/>
    <w:qFormat/>
    <w:pPr>
      <w:ind w:firstLineChars="200" w:firstLine="420"/>
    </w:pPr>
  </w:style>
  <w:style w:type="character" w:customStyle="1" w:styleId="a6">
    <w:name w:val="批注文字 字符"/>
    <w:link w:val="a5"/>
    <w:qFormat/>
    <w:rPr>
      <w:snapToGrid w:val="0"/>
      <w:sz w:val="21"/>
      <w:szCs w:val="21"/>
    </w:rPr>
  </w:style>
  <w:style w:type="character" w:customStyle="1" w:styleId="af0">
    <w:name w:val="批注主题 字符"/>
    <w:link w:val="af"/>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qFormat/>
  </w:style>
  <w:style w:type="character" w:customStyle="1" w:styleId="a8">
    <w:name w:val="纯文本 字符"/>
    <w:link w:val="a7"/>
    <w:qFormat/>
    <w:rPr>
      <w:rFonts w:ascii="Consolas" w:hAnsi="Consolas" w:cs="Consolas"/>
      <w:sz w:val="21"/>
      <w:szCs w:val="21"/>
    </w:rPr>
  </w:style>
  <w:style w:type="paragraph" w:customStyle="1" w:styleId="toctitle">
    <w:name w:val="toc_title"/>
    <w:basedOn w:val="a"/>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style>
  <w:style w:type="character" w:customStyle="1" w:styleId="n">
    <w:name w:val="n"/>
    <w:qFormat/>
  </w:style>
  <w:style w:type="character" w:customStyle="1" w:styleId="k">
    <w:name w:val="k"/>
  </w:style>
  <w:style w:type="character" w:customStyle="1" w:styleId="20">
    <w:name w:val="标题 2 字符"/>
    <w:link w:val="2"/>
    <w:semiHidden/>
    <w:qFormat/>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2</Pages>
  <Words>262</Words>
  <Characters>1498</Characters>
  <Application>Microsoft Office Word</Application>
  <DocSecurity>0</DocSecurity>
  <Lines>12</Lines>
  <Paragraphs>3</Paragraphs>
  <ScaleCrop>false</ScaleCrop>
  <Company>Huawei Technologies Co.,Ltd.</Company>
  <LinksUpToDate>false</LinksUpToDate>
  <CharactersWithSpaces>1757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liyanan (I)</cp:lastModifiedBy>
  <cp:revision>11</cp:revision>
  <dcterms:created xsi:type="dcterms:W3CDTF">2022-12-15T11:04:00Z</dcterms:created>
  <dcterms:modified xsi:type="dcterms:W3CDTF">2026-05-27T02:28:00Z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(3)xP3TK2fHxnr9b3b/pQg8GNbiMtkNlajL3/xajhyRylFT9CkWQ+3qVh5fQa3XSSsifVofAA98
0rT2JKjf4T/SPJXLDuZ12nl9Gn+yPDGprDlPHXHK95K2FhtwqPJyH8VAH590qf4ofC16LH4U
oA3o4N/7Mz60wvIeK9uoi1xX9gg0M8ypj+NJCDzlpf9wFP+YCkYG6X2PMFdigdxaEooR09BD
KvtLi1JI6RRn/5LPgn</vt:lpwstr>
  </property>
  <property fmtid="{D5CDD505-2E9C-101B-9397-08002B2CF9AE}" pid="11" name="_2015_ms_pID_7253431">
    <vt:lpwstr>tfblCHkzOdH6U1G64aSdQ58OR/fOUEel5fwRBGoH5Z78Z4G1o/0Rg5
kKXdStXXvJJPqgijL+cCQceG0zdjxG8BS0votV7pPWebuZTYPv9uKa+Nf0hIAe/9H2QnvtgL
7v5/hWZmlpqkBi1IuGvsIdQ0XkGwgagq40aFKBwmTWatJHuZQNtd2FeAwzx+aD5pqGKDuPtv
dJp9eyi9HEHOFNMnaPU4rA/fBFwwOnpYmWJd</vt:lpwstr>
  </property>
  <property fmtid="{D5CDD505-2E9C-101B-9397-08002B2CF9AE}" pid="12" name="_2015_ms_pID_7253432">
    <vt:lpwstr>M23ofCRrtti0dZuLTm6tj45jpVPJqD05plsH
vjP9lxbOfRsr7FDoNWUuw6umMBcrIso59/ZgtD2TfG7EyIAd50s=</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y fmtid="{D5CDD505-2E9C-101B-9397-08002B2CF9AE}" pid="20" name="KSOProductBuildVer">
    <vt:lpwstr>2052-11.8.2.12083</vt:lpwstr>
  </property>
  <property fmtid="{D5CDD505-2E9C-101B-9397-08002B2CF9AE}" pid="21" name="ICV">
    <vt:lpwstr>382AE65FB4644217A6A8C68E909026B0</vt:lpwstr>
  </property>
</Properties>
</file>