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glassfish-annotation-api 1.2</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 xml:space="preserve">Copyright </w:t>
      </w:r>
      <w:r>
        <w:rPr>
          <w:rFonts w:ascii="宋体" w:hAnsi="宋体"/>
          <w:sz w:val="22"/>
        </w:rPr>
        <w:t xml:space="preserve">(c) </w:t>
      </w:r>
      <w:r>
        <w:rPr>
          <w:rFonts w:ascii="宋体" w:hAnsi="宋体"/>
          <w:sz w:val="22"/>
        </w:rPr>
        <w:t>2013 Oracle America, Inc.</w:t>
        <w:br/>
        <w:t>Copyright (c) 2012-2013 Oracle and/or its affiliates. All rights reserved.</w:t>
        <w:br/>
        <w:t>Copyright (c) 2009-2010 Oracle and/or its affiliates. All rights reserved.</w:t>
        <w:br/>
        <w:t>Copyright (c) 2005-2011 Oracle and/or its affiliates. All rights reserved.</w:t>
        <w:br/>
        <w:t>Copyright (c) 2009-2012 Oracle and/or its affiliates. All rights reserved.</w:t>
        <w:br/>
        <w:t>Copyright (c) 2005-2010 Oracle and/or its affiliates. All rights reserved.</w:t>
        <w:br/>
        <w:t>Copyright (c) 2005-2013 Oracle and/or its affiliates. All rights reserved.</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