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cs="Arial"/>
        </w:rPr>
      </w:pPr>
    </w:p>
    <w:p>
      <w:pPr>
        <w:spacing w:line="420" w:lineRule="exact"/>
        <w:jc w:val="center"/>
      </w:pPr>
      <w:r>
        <w:rPr>
          <w:b/>
          <w:sz w:val="32"/>
        </w:rPr>
        <w:t>OPEN SOURCE SOFTWARE NOTICE</w:t>
      </w:r>
    </w:p>
    <w:p>
      <w:pPr>
        <w:spacing w:line="420" w:lineRule="exact"/>
        <w:jc w:val="center"/>
      </w:pPr>
    </w:p>
    <w:p>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rPr>
          <w:rFonts w:ascii="Arial" w:hAnsi="Arial" w:cs="Arial"/>
          <w:snapToGrid/>
        </w:rPr>
      </w:pPr>
    </w:p>
    <w:p>
      <w:pPr>
        <w:spacing w:line="420" w:lineRule="exact"/>
        <w:jc w:val="both"/>
        <w:rPr>
          <w:rFonts w:ascii="Arial" w:hAnsi="Arial" w:cs="Arial"/>
          <w:b/>
          <w:i/>
          <w:snapToGrid/>
        </w:rPr>
      </w:pPr>
      <w:r>
        <w:rPr>
          <w:rFonts w:ascii="Arial" w:hAnsi="Arial" w:cs="Arial"/>
          <w:b/>
          <w:snapToGrid/>
        </w:rPr>
        <w:t>Warranty Disclaimer</w:t>
      </w:r>
      <w:r>
        <w:rPr>
          <w:rFonts w:hint="eastAsia" w:ascii="Arial" w:hAnsi="Arial" w:cs="Arial"/>
          <w:b/>
          <w:snapToGrid/>
        </w:rPr>
        <w:t xml:space="preserve">   </w:t>
      </w:r>
      <w:r>
        <w:rPr>
          <w:rFonts w:hint="eastAsia" w:ascii="Arial" w:hAnsi="Arial" w:cs="Arial"/>
          <w:b/>
          <w:i/>
          <w:snapToGrid/>
        </w:rPr>
        <w:t xml:space="preserve"> </w:t>
      </w:r>
    </w:p>
    <w:p>
      <w:pPr>
        <w:spacing w:line="420" w:lineRule="exact"/>
        <w:jc w:val="both"/>
        <w:rPr>
          <w:rFonts w:ascii="Arial" w:hAnsi="Arial" w:cs="Arial"/>
          <w:b/>
          <w:caps/>
          <w:snapToGrid/>
          <w:sz w:val="18"/>
          <w:szCs w:val="18"/>
        </w:rPr>
      </w:pPr>
      <w:r>
        <w:rPr>
          <w:b/>
        </w:rPr>
        <w:t>THE OPEN SOURCE SOFTWARE IN THIS OPENEULER DISTRIBUTION IS PROVIDED ON AN "AS IS" BASIS, WITHOUT ANY WARRANTY OF ANY KIND, EITHER EXPRESS OR IMPLIED, INCLUDING BUT NOT LIMITED TO NON-INFRINGEMENT, MERCHANTABILITY OR FITNESS FOR A PARTICULAR PURPOSE.</w:t>
      </w:r>
      <w:r>
        <w:rPr>
          <w:b/>
        </w:rPr>
        <w:br w:type="textWrapping"/>
      </w:r>
      <w:r>
        <w:rPr>
          <w:b/>
        </w:rPr>
        <w:t>See the applicable licenses for more details.</w:t>
      </w:r>
    </w:p>
    <w:p>
      <w:pPr>
        <w:spacing w:line="420" w:lineRule="exact"/>
        <w:jc w:val="both"/>
      </w:pPr>
    </w:p>
    <w:p>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hint="eastAsia" w:ascii="Arial" w:hAnsi="Arial" w:cs="Arial"/>
          <w:b/>
          <w:snapToGrid/>
          <w:sz w:val="32"/>
          <w:szCs w:val="32"/>
        </w:rPr>
        <w:t xml:space="preserve"> </w:t>
      </w:r>
      <w:r>
        <w:rPr>
          <w:rFonts w:ascii="Arial" w:hAnsi="Arial" w:cs="Arial"/>
          <w:b/>
          <w:snapToGrid/>
          <w:sz w:val="32"/>
          <w:szCs w:val="32"/>
        </w:rPr>
        <w:t xml:space="preserve">and License Texts </w:t>
      </w:r>
    </w:p>
    <w:p>
      <w:pPr>
        <w:pStyle w:val="12"/>
        <w:spacing w:before="0" w:after="0" w:line="240" w:lineRule="auto"/>
        <w:jc w:val="left"/>
        <w:rPr>
          <w:rFonts w:ascii="Arial" w:hAnsi="Arial" w:cs="Arial"/>
          <w:bCs w:val="0"/>
          <w:sz w:val="21"/>
          <w:szCs w:val="21"/>
        </w:rPr>
      </w:pPr>
    </w:p>
    <w:p>
      <w:pPr>
        <w:pStyle w:val="12"/>
        <w:spacing w:before="0" w:after="0" w:line="240" w:lineRule="auto"/>
        <w:jc w:val="left"/>
        <w:rPr>
          <w:rFonts w:ascii="微软雅黑" w:hAnsi="微软雅黑" w:eastAsia="微软雅黑"/>
          <w:bCs w:val="0"/>
          <w:i/>
          <w:sz w:val="21"/>
          <w:szCs w:val="21"/>
        </w:rPr>
      </w:pPr>
      <w:r>
        <w:rPr>
          <w:rFonts w:ascii="Arial" w:hAnsi="Arial"/>
          <w:b/>
          <w:sz w:val="21"/>
        </w:rPr>
        <w:t xml:space="preserve">Software: </w:t>
      </w:r>
      <w:r>
        <w:rPr>
          <w:rFonts w:ascii="微软雅黑" w:hAnsi="微软雅黑"/>
          <w:b w:val="0"/>
          <w:sz w:val="21"/>
        </w:rPr>
        <w:t>dtc 1.7.2</w:t>
      </w:r>
    </w:p>
    <w:p>
      <w:pPr>
        <w:rPr>
          <w:rFonts w:ascii="Arial" w:hAnsi="Arial" w:cs="Arial"/>
          <w:b/>
        </w:rPr>
      </w:pPr>
      <w:r>
        <w:rPr>
          <w:rFonts w:ascii="Arial" w:hAnsi="Arial" w:cs="Arial"/>
          <w:b/>
        </w:rPr>
        <w:t xml:space="preserve">Copyright notice: </w:t>
      </w:r>
    </w:p>
    <w:p>
      <w:pPr>
        <w:spacing w:line="420" w:lineRule="exact"/>
      </w:pPr>
      <w:r>
        <w:rPr>
          <w:rFonts w:ascii="宋体" w:hAnsi="宋体"/>
          <w:sz w:val="22"/>
        </w:rPr>
        <w:t>Copyright (c) 2011 The Chromium OS Authors. All rights reserved.</w:t>
        <w:br/>
        <w:t>Copyright (c) David Gibson &lt;dwg@au1.ibm.com&gt;, IBM Corporation. 2005.</w:t>
        <w:br/>
        <w:t>Copyright (c) 2006 David Gibson, IBM Corporation.</w:t>
        <w:br/>
        <w:t>Copyright (c) Arm Holdings. 2017</w:t>
        <w:br/>
        <w:t>copyright 2007 gerald van baren, custom ideas, vanbaren@cideas.com based on code written by: pantelis antoniou &lt;pantelis.antoniou@gmail.com&gt; and matthew mcclintock &lt;msm@freescale.com&gt;</w:t>
        <w:br/>
        <w:t>Copyright (c) 2020 Ahmad Fatoum, Pengutronix.</w:t>
        <w:br/>
        <w:t>Copyright (c) 2007 David Gibson, IBM Corporation.</w:t>
        <w:br/>
        <w:t>Copyright (c) 2012 NVIDIA CORPORATION. All rights reserved.</w:t>
        <w:br/>
        <w:t>Copyright (c) 2016 Free Electrons</w:t>
        <w:br/>
        <w:t>Copyright 2012 Kim Phillips, Freescale Semiconductor.</w:t>
        <w:br/>
        <w:t>Copyright (c) 2018 David Gibson, IBM Corporation.</w:t>
        <w:br/>
        <w:t>Copyright (c) 2009 David Gibson, IBM Corporation.</w:t>
        <w:br/>
        <w:t>Copyright (c) 2015 NVIDIA Corporation</w:t>
        <w:br/>
        <w:t>Copyright (c) David Gibson &lt;dwg@au1.ibm.com&gt;, IBM Corporation. 2007.</w:t>
        <w:br/>
        <w:t>Copyright (c) 2018 embedded brains GmbH</w:t>
        <w:br/>
        <w:t>Copyright (c) 2017 Konsulko Group Inc. All rights reserved.</w:t>
        <w:br/>
        <w:t>Copyright (c) 2016 Konsulko Inc.</w:t>
        <w:br/>
        <w:t>Copyright (c) 2017 Google, Inc.</w:t>
        <w:br/>
        <w:t>Copyright (c) 2018 David Gibson</w:t>
        <w:br/>
        <w:t>Copyright 2011 The Chromium Authors, All Rights Reserved.</w:t>
        <w:br/>
        <w:t>Copyright (c) 2016 NextThing Co.</w:t>
        <w:br/>
        <w:t>Copyright (c) 2014 David Gibson, &lt;david@gibson.dropbear.id.au&gt;</w:t>
        <w:br/>
        <w:t>Copyright (c) 2018 AKASHI Takahiro, Linaro Limited</w:t>
        <w:br/>
        <w:t>Copyright (c) 2008 David Gibson, IBM Corporation.</w:t>
        <w:br/>
        <w:t>Copyright (c) 2018 David Gibson, Red Hat Inc.</w:t>
        <w:br/>
        <w:t>Copyright (c) David Gibson &lt;dwg@au1.ibm.com&gt;, IBM Corporation. 2006.</w:t>
        <w:br/>
        <w:t>Copyright (c) 2011 The Chromium Authors. All rights reserved.</w:t>
        <w:br/>
        <w:t>Copyright (c) 2014 David Gibson &lt;david@gibson.dropbear.id.au&gt;</w:t>
        <w:br/>
        <w:t>Copyright (c) 2010 David Gibson, IBM Corporation.</w:t>
        <w:br/>
        <w:t>Copyright 2008 Kumar Gala, Freescale Semiconductor, Inc.</w:t>
        <w:br/>
        <w:t>Copyright (c) 2013 Google, Inc</w:t>
        <w:br/>
        <w:t>Copyright 2007 Jon Loeliger, Freescale Semiconductor, Inc.</w:t>
        <w:br/>
        <w:t>Copyright 2008 Jon Loeliger, Freescale Semiconductor, Inc.</w:t>
        <w:br/>
        <w:t>Copyright (c) Linaro, Ltd. 2018</w:t>
        <w:br/>
        <w:t>Copyright (c) 2012 David Gibson, IBM Corporation.</w:t>
        <w:br/>
      </w:r>
    </w:p>
    <w:p>
      <w:pPr>
        <w:spacing w:line="420" w:lineRule="exact"/>
        <w:rPr>
          <w:rFonts w:hint="eastAsia"/>
        </w:rPr>
      </w:pPr>
      <w:r>
        <w:rPr>
          <w:rFonts w:ascii="Arial" w:hAnsi="Arial"/>
          <w:b/>
          <w:sz w:val="24"/>
        </w:rPr>
        <w:t xml:space="preserve">License: </w:t>
      </w:r>
      <w:r>
        <w:rPr>
          <w:rFonts w:ascii="Arial" w:hAnsi="Arial"/>
          <w:sz w:val="21"/>
        </w:rPr>
        <w:t>GPL-2.0-or-later</w:t>
      </w:r>
    </w:p>
    <w:p>
      <w:pPr>
        <w:spacing w:line="420" w:lineRule="exact"/>
        <w:rPr>
          <w:rFonts w:hint="eastAsia" w:ascii="Arial" w:hAnsi="Arial"/>
          <w:b/>
          <w:sz w:val="24"/>
        </w:rPr>
      </w:pPr>
      <w:r>
        <w:rPr>
          <w:rFonts w:ascii="Times New Roman" w:hAnsi="Times New Roman"/>
          <w:sz w:val="21"/>
        </w:rPr>
        <w:t>GNU GENERAL PUBLIC LICENSE Version 2, June 1991</w:t>
        <w:br/>
        <w:br/>
        <w:t>END OF TERMS AND CONDITIONS</w:t>
        <w:br/>
        <w:br/>
        <w:t>How to Apply These Terms to Your New Programs</w:t>
        <w:br/>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an idea of what it does.&gt; Copyright (C) &lt;yyyy&gt; &lt;name of author&gt;</w:t>
        <w:br/>
        <w:br/>
        <w:t>This program is free software; you can redistribute it and/or modify it under the terms of the GNU General Public License as published by the Free Software Foundation; either version 2 of the License,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51 Franklin Street, Fifth Floor, Boston, MA 02110-1301, USA.</w:t>
        <w:br/>
        <w:br/>
        <w:t>Also add information on how to contact you by electronic and paper mail.</w:t>
        <w:br/>
        <w:br/>
        <w:t>If the program is interactive, make it output a short notice like this when it starts in an interactive mode:</w:t>
        <w:br/>
        <w:br/>
        <w:t>Gnomovision version 69, Copyright (C) year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is a sample; alter the names:</w:t>
        <w:br/>
        <w:br/>
        <w:t>Yoyodyne, Inc., hereby disclaims all copyright interest in the program `Gnomovision' (which makes passes at compilers) written by James Hacker.</w:t>
        <w:br/>
        <w:br/>
        <w:t>&lt;signature of Ty Coon&gt;, 1 April 1989 Ty Coon, President of Vice</w:t>
        <w:br/>
        <w:br/>
        <w:t>This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w:t>
        <w:br/>
        <w:br/>
        <w:t>Copyright (C) 1989, 1991 Free Software Foundation, Inc. 51 Franklin Street, Fifth Floor, Boston, MA 02110-1301, USA</w:t>
        <w:br/>
        <w:br/>
        <w:t>Everyone is permitted to copy and distribute verbatim copies of this license document, but changing it is not allowed.</w:t>
        <w:br/>
        <w:br/>
        <w:t>Preamble</w:t>
        <w:br/>
        <w:b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such a program, whether gratis or for a fee, you must give the recipients all the rights that you have. You must make sure that they, too, receive or can get the source code. And you must show them these terms so they know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br/>
        <w:br/>
        <w:t>The precise terms and conditions for copying, distribution and modification follow.</w:t>
        <w:br/>
        <w:br/>
        <w:t>TERMS AND CONDITIONS FOR COPYING, DISTRIBUTION AND MODIFICATION</w:t>
        <w:br/>
        <w:b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 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b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 You may charge a fee for the physical act of transferring a copy, and you may at your option offer warranty protection in exchange for a fee.</w:t>
        <w:br/>
        <w:br/>
        <w:t>2. You may modify your copy or copies of the Program or any portion of it, thus forming a work based on the Program, and copy and distribute such modifications or work under the terms of Section 1 above, provided that you also meet all of these conditions: a) You must cause the modified files to carry prominent notices stating that you changed the files and the date of any change. b) You must cause any work that you distribute or publish, that in whole or in part contains or is derived from the Program or any part thereof, to be licensed as a whole at no charge to all third parties under the terms of this License. 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 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 Thus, it is not the intent of this section to claim rights or contest your rights to work written entirely by you; rather, the intent is to exercise the right to control the distribution of derivative or collective works based on the Program. In addition, mere aggregation of another work not based on the Program with the Program (or with a work based on the Program) on a volume of a storage or distribution medium does not bring the other work under the scope of this License.</w:t>
        <w:br/>
        <w:br/>
        <w:t>a) You must cause the modified files to carry prominent notices stating that you changed the files and the date of any change.</w:t>
        <w:br/>
        <w:br/>
        <w:t>b) You must cause any work that you distribute or publish, that in whole or in part contains or is derived from the Program or any part thereof, to be licensed as a whole at no charge to all third parties under the terms of this License.</w:t>
        <w:br/>
        <w:b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br/>
        <w:br/>
        <w:t>3. You may copy and distribute the Program (or a work based on it, under Section 2) in object code or executable form under the terms of Sections 1 and 2 above provided that you also do one of the following: a) Accompany it with the complete corresponding machine-readable source code, which must be distributed under the terms of Sections 1 and 2 above on a medium customarily used for software interchange; or, 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 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 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 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br/>
        <w:br/>
        <w:t>a) Accompany it with the complete corresponding machine-readable source code, which must be distributed under the terms of Sections 1 and 2 above on a medium customarily used for software interchange; or,</w:t>
        <w:br/>
        <w:b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br/>
        <w:br/>
        <w:t>c) Accompany it with the information you received as to the offer to distribute corresponding source code. (This alternative is allowed only for noncommercial distribution and only if you received the program in object code or executable form with such an offer, in accord with Subsection b above.)</w:t>
        <w:br/>
        <w:b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br/>
        <w:b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b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br/>
        <w:br/>
        <w:t>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you could satisfy both it and this License would be to refrain entirely from distribution of the Program. If any portion of this section is held invalid or unenforceable under any particular circumstance, the balance of the section is intended to apply and the section as a whole is intended to apply in other circumstances. 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 This section is intended to make thoroughly clear what is believed to be a consequence of the rest of this License.</w:t>
        <w:br/>
        <w:b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br/>
        <w:t>9. The Free Software Foundation may publish revised and/or new versions of the General Public License from time to time. Such new versions will be similar in spirit to the present version, but may differ in detail to address new problems or concerns. 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br/>
        <w:b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 NO WARRANTY</w:t>
        <w:br/>
        <w:b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r>
    </w:p>
    <w:p>
      <w:r>
        <w:rPr>
          <w:b/>
          <w:sz w:val="32"/>
        </w:rPr>
        <w:t xml:space="preserve">Written Offer </w:t>
      </w:r>
      <w:r>
        <w:rPr>
          <w:b/>
          <w:sz w:val="18"/>
        </w:rPr>
        <w:t xml:space="preserve"> </w:t>
      </w:r>
    </w:p>
    <w:p>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rPr>
          <w:rFonts w:ascii="Arial" w:hAnsi="Arial" w:cs="Arial"/>
          <w:color w:val="000000"/>
        </w:rPr>
      </w:pPr>
      <w:r>
        <w:rPr>
          <w:rFonts w:ascii="Arial" w:hAnsi="Arial" w:cs="Arial"/>
        </w:rPr>
        <w:t>This offer is valid to anyone in receipt of this information.</w:t>
      </w:r>
    </w:p>
    <w:p>
      <w:pPr>
        <w:jc w:val="both"/>
        <w:rPr>
          <w:rFonts w:hint="eastAsia"/>
          <w:b/>
          <w:caps/>
        </w:rPr>
      </w:pPr>
      <w:r>
        <w:rPr>
          <w:rFonts w:ascii="Times New Roman" w:hAnsi="Times New Roman"/>
          <w:b/>
        </w:rPr>
        <w:t>THIS OFFER IS VALID FOR THREE YEARS FROM THE MOMENT WE DISTRIBUTED THIS OPENEULER DISTRIBUTION .</w:t>
      </w:r>
    </w:p>
    <w:p>
      <w:pPr>
        <w:spacing w:line="420" w:lineRule="exact"/>
      </w:pPr>
    </w:p>
    <w:sectPr>
      <w:headerReference r:id="rId5" w:type="default"/>
      <w:footerReference r:id="rId6" w:type="default"/>
      <w:pgSz w:w="11906" w:h="16838"/>
      <w:pgMar w:top="1440" w:right="1080" w:bottom="1440" w:left="108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Borders>
        <w:top w:val="single" w:color="auto" w:sz="4"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3072"/>
      <w:gridCol w:w="3692"/>
      <w:gridCol w:w="3198"/>
    </w:tblGrid>
    <w:tr>
      <w:tblPrEx>
        <w:tblBorders>
          <w:top w:val="single" w:color="auto" w:sz="4"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542" w:type="pct"/>
        </w:tcPr>
        <w:p>
          <w:pPr>
            <w:pStyle w:val="8"/>
          </w:pPr>
          <w:r>
            <w:fldChar w:fldCharType="begin"/>
          </w:r>
          <w:r>
            <w:instrText xml:space="preserve"> DATE \@ "yyyy-MM-dd" </w:instrText>
          </w:r>
          <w:r>
            <w:fldChar w:fldCharType="separate"/>
          </w:r>
          <w:r>
            <w:t>2025-03-13</w:t>
          </w:r>
          <w:r>
            <w:fldChar w:fldCharType="end"/>
          </w:r>
        </w:p>
      </w:tc>
      <w:tc>
        <w:tcPr>
          <w:tcW w:w="1853" w:type="pct"/>
        </w:tcPr>
        <w:p>
          <w:pPr>
            <w:pStyle w:val="8"/>
          </w:pPr>
        </w:p>
      </w:tc>
      <w:tc>
        <w:tcPr>
          <w:tcW w:w="1605" w:type="pct"/>
        </w:tcPr>
        <w:p>
          <w:pPr>
            <w:pStyle w:val="8"/>
            <w:ind w:firstLine="360"/>
            <w:jc w:val="right"/>
          </w:pPr>
          <w:r>
            <w:t>Page</w:t>
          </w:r>
          <w:r>
            <w:fldChar w:fldCharType="begin"/>
          </w:r>
          <w:r>
            <w:instrText xml:space="preserve">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14"/>
      <w:tblW w:w="5000" w:type="pct"/>
      <w:tblInd w:w="0" w:type="dxa"/>
      <w:tblLayout w:type="autofit"/>
      <w:tblCellMar>
        <w:top w:w="0" w:type="dxa"/>
        <w:left w:w="57" w:type="dxa"/>
        <w:bottom w:w="0" w:type="dxa"/>
        <w:right w:w="57" w:type="dxa"/>
      </w:tblCellMar>
    </w:tblPr>
    <w:tblGrid>
      <w:gridCol w:w="970"/>
      <w:gridCol w:w="6474"/>
      <w:gridCol w:w="2416"/>
    </w:tblGrid>
    <w:tr>
      <w:tblPrEx>
        <w:tblCellMar>
          <w:top w:w="0" w:type="dxa"/>
          <w:left w:w="57" w:type="dxa"/>
          <w:bottom w:w="0" w:type="dxa"/>
          <w:right w:w="57" w:type="dxa"/>
        </w:tblCellMar>
      </w:tblPrEx>
      <w:trPr>
        <w:cantSplit/>
        <w:trHeight w:val="777" w:hRule="exact"/>
      </w:trPr>
      <w:tc>
        <w:tcPr>
          <w:tcW w:w="492" w:type="pct"/>
          <w:tcBorders>
            <w:bottom w:val="single" w:color="auto" w:sz="6" w:space="0"/>
          </w:tcBorders>
        </w:tcPr>
        <w:p/>
      </w:tc>
      <w:tc>
        <w:tcPr>
          <w:tcW w:w="3283" w:type="pct"/>
          <w:tcBorders>
            <w:bottom w:val="single" w:color="auto" w:sz="6" w:space="0"/>
          </w:tcBorders>
          <w:vAlign w:val="bottom"/>
        </w:tcPr>
        <w:p>
          <w:pPr>
            <w:pStyle w:val="9"/>
            <w:ind w:firstLine="360"/>
          </w:pPr>
          <w:r>
            <w:t xml:space="preserve">          OPEN SOURCE SOFTWARE NOTICE</w:t>
          </w:r>
        </w:p>
      </w:tc>
      <w:tc>
        <w:tcPr>
          <w:tcW w:w="1225" w:type="pct"/>
          <w:tcBorders>
            <w:bottom w:val="single" w:color="auto" w:sz="6" w:space="0"/>
          </w:tcBorders>
          <w:vAlign w:val="bottom"/>
        </w:tcPr>
        <w:p>
          <w:pPr>
            <w:pStyle w:val="9"/>
            <w:ind w:firstLine="33"/>
          </w:pPr>
        </w:p>
      </w:tc>
    </w:tr>
  </w:tbl>
  <w:p>
    <w:pPr>
      <w:pStyle w:val="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4"/>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iPriority="0" w:name="HTML Keyboard"/>
    <w:lsdException w:qFormat="1" w:unhideWhenUsed="0" w:uiPriority="99"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adjustRightInd w:val="0"/>
      <w:spacing w:line="360" w:lineRule="auto"/>
    </w:pPr>
    <w:rPr>
      <w:rFonts w:ascii="Arial" w:hAnsi="Arial" w:eastAsia="宋体" w:cs="Times New Roman"/>
      <w:snapToGrid w:val="0"/>
      <w:sz w:val="21"/>
      <w:szCs w:val="21"/>
      <w:lang w:val="en-US" w:eastAsia="zh-CN" w:bidi="ar-SA"/>
    </w:rPr>
  </w:style>
  <w:style w:type="paragraph" w:styleId="2">
    <w:name w:val="heading 1"/>
    <w:basedOn w:val="1"/>
    <w:next w:val="1"/>
    <w:link w:val="2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2"/>
    <w:semiHidden/>
    <w:unhideWhenUsed/>
    <w:qFormat/>
    <w:uiPriority w:val="0"/>
    <w:pPr>
      <w:keepNext/>
      <w:keepLines/>
      <w:spacing w:before="260" w:after="260" w:line="416" w:lineRule="auto"/>
      <w:outlineLvl w:val="1"/>
    </w:pPr>
    <w:rPr>
      <w:rFonts w:ascii="Calibri Light" w:hAnsi="Calibri Light"/>
      <w:b/>
      <w:bCs/>
      <w:sz w:val="32"/>
      <w:szCs w:val="32"/>
    </w:rPr>
  </w:style>
  <w:style w:type="character" w:default="1" w:styleId="16">
    <w:name w:val="Default Paragraph Font"/>
    <w:semiHidden/>
    <w:unhideWhenUsed/>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4">
    <w:name w:val="Document Map"/>
    <w:basedOn w:val="1"/>
    <w:link w:val="34"/>
    <w:qFormat/>
    <w:uiPriority w:val="0"/>
    <w:rPr>
      <w:rFonts w:ascii="宋体"/>
      <w:sz w:val="18"/>
      <w:szCs w:val="18"/>
    </w:rPr>
  </w:style>
  <w:style w:type="paragraph" w:styleId="5">
    <w:name w:val="annotation text"/>
    <w:basedOn w:val="1"/>
    <w:link w:val="32"/>
    <w:uiPriority w:val="0"/>
  </w:style>
  <w:style w:type="paragraph" w:styleId="6">
    <w:name w:val="Plain Text"/>
    <w:basedOn w:val="1"/>
    <w:link w:val="37"/>
    <w:qFormat/>
    <w:uiPriority w:val="0"/>
    <w:pPr>
      <w:widowControl/>
      <w:autoSpaceDE/>
      <w:autoSpaceDN/>
      <w:adjustRightInd/>
      <w:spacing w:line="240" w:lineRule="auto"/>
    </w:pPr>
    <w:rPr>
      <w:rFonts w:ascii="Consolas" w:hAnsi="Consolas" w:cs="Consolas"/>
      <w:snapToGrid/>
    </w:rPr>
  </w:style>
  <w:style w:type="paragraph" w:styleId="7">
    <w:name w:val="Balloon Text"/>
    <w:basedOn w:val="1"/>
    <w:qFormat/>
    <w:uiPriority w:val="0"/>
    <w:rPr>
      <w:sz w:val="18"/>
      <w:szCs w:val="18"/>
    </w:rPr>
  </w:style>
  <w:style w:type="paragraph" w:styleId="8">
    <w:name w:val="footer"/>
    <w:basedOn w:val="1"/>
    <w:qFormat/>
    <w:uiPriority w:val="0"/>
    <w:pPr>
      <w:tabs>
        <w:tab w:val="center" w:pos="4153"/>
        <w:tab w:val="right" w:pos="8306"/>
      </w:tabs>
      <w:snapToGrid w:val="0"/>
    </w:pPr>
    <w:rPr>
      <w:sz w:val="18"/>
      <w:szCs w:val="18"/>
    </w:rPr>
  </w:style>
  <w:style w:type="paragraph" w:styleId="9">
    <w:name w:val="header"/>
    <w:basedOn w:val="1"/>
    <w:qFormat/>
    <w:uiPriority w:val="0"/>
    <w:pPr>
      <w:tabs>
        <w:tab w:val="center" w:pos="4153"/>
        <w:tab w:val="right" w:pos="8306"/>
      </w:tabs>
      <w:snapToGrid w:val="0"/>
      <w:jc w:val="center"/>
    </w:pPr>
    <w:rPr>
      <w:sz w:val="18"/>
      <w:szCs w:val="18"/>
    </w:rPr>
  </w:style>
  <w:style w:type="paragraph" w:styleId="10">
    <w:name w:val="HTML Preformatted"/>
    <w:basedOn w:val="1"/>
    <w:link w:val="28"/>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11">
    <w:name w:val="Normal (Web)"/>
    <w:basedOn w:val="1"/>
    <w:qFormat/>
    <w:uiPriority w:val="99"/>
    <w:pPr>
      <w:widowControl/>
      <w:autoSpaceDE/>
      <w:autoSpaceDN/>
      <w:adjustRightInd/>
      <w:spacing w:before="100" w:beforeAutospacing="1" w:after="100" w:afterAutospacing="1" w:line="240" w:lineRule="auto"/>
    </w:pPr>
    <w:rPr>
      <w:rFonts w:eastAsia="Times New Roman"/>
      <w:snapToGrid/>
      <w:sz w:val="24"/>
      <w:szCs w:val="24"/>
    </w:rPr>
  </w:style>
  <w:style w:type="paragraph" w:styleId="12">
    <w:name w:val="Title"/>
    <w:basedOn w:val="1"/>
    <w:next w:val="1"/>
    <w:link w:val="30"/>
    <w:qFormat/>
    <w:uiPriority w:val="0"/>
    <w:pPr>
      <w:spacing w:before="240" w:after="60"/>
      <w:jc w:val="center"/>
      <w:outlineLvl w:val="0"/>
    </w:pPr>
    <w:rPr>
      <w:rFonts w:ascii="Cambria" w:hAnsi="Cambria"/>
      <w:b/>
      <w:bCs/>
      <w:sz w:val="32"/>
      <w:szCs w:val="32"/>
    </w:rPr>
  </w:style>
  <w:style w:type="paragraph" w:styleId="13">
    <w:name w:val="annotation subject"/>
    <w:basedOn w:val="5"/>
    <w:next w:val="5"/>
    <w:link w:val="33"/>
    <w:qFormat/>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22"/>
    <w:rPr>
      <w:b/>
      <w:bCs/>
    </w:rPr>
  </w:style>
  <w:style w:type="character" w:styleId="18">
    <w:name w:val="Emphasis"/>
    <w:qFormat/>
    <w:uiPriority w:val="0"/>
    <w:rPr>
      <w:i/>
      <w:iCs/>
    </w:rPr>
  </w:style>
  <w:style w:type="character" w:styleId="19">
    <w:name w:val="Hyperlink"/>
    <w:qFormat/>
    <w:uiPriority w:val="0"/>
    <w:rPr>
      <w:color w:val="0000FF"/>
      <w:u w:val="single"/>
    </w:rPr>
  </w:style>
  <w:style w:type="character" w:styleId="20">
    <w:name w:val="HTML Code"/>
    <w:qFormat/>
    <w:uiPriority w:val="0"/>
    <w:rPr>
      <w:rFonts w:ascii="Courier New" w:hAnsi="Courier New" w:cs="Courier New"/>
      <w:sz w:val="20"/>
      <w:szCs w:val="20"/>
    </w:rPr>
  </w:style>
  <w:style w:type="character" w:styleId="21">
    <w:name w:val="annotation reference"/>
    <w:qFormat/>
    <w:uiPriority w:val="0"/>
    <w:rPr>
      <w:sz w:val="21"/>
      <w:szCs w:val="21"/>
    </w:rPr>
  </w:style>
  <w:style w:type="paragraph" w:customStyle="1" w:styleId="22">
    <w:name w:val="CM8"/>
    <w:basedOn w:val="1"/>
    <w:next w:val="1"/>
    <w:qFormat/>
    <w:uiPriority w:val="0"/>
    <w:pPr>
      <w:spacing w:after="95" w:line="240" w:lineRule="auto"/>
    </w:pPr>
    <w:rPr>
      <w:snapToGrid/>
      <w:sz w:val="24"/>
      <w:szCs w:val="24"/>
    </w:rPr>
  </w:style>
  <w:style w:type="paragraph" w:customStyle="1" w:styleId="23">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24">
    <w:name w:val="CM7"/>
    <w:basedOn w:val="23"/>
    <w:next w:val="23"/>
    <w:qFormat/>
    <w:uiPriority w:val="0"/>
    <w:pPr>
      <w:spacing w:after="263"/>
    </w:pPr>
    <w:rPr>
      <w:rFonts w:cs="Times New Roman"/>
      <w:color w:val="auto"/>
    </w:rPr>
  </w:style>
  <w:style w:type="paragraph" w:customStyle="1" w:styleId="25">
    <w:name w:val="CM1"/>
    <w:basedOn w:val="23"/>
    <w:next w:val="23"/>
    <w:qFormat/>
    <w:uiPriority w:val="0"/>
    <w:pPr>
      <w:spacing w:line="193" w:lineRule="atLeast"/>
    </w:pPr>
    <w:rPr>
      <w:rFonts w:cs="Times New Roman"/>
      <w:color w:val="auto"/>
    </w:rPr>
  </w:style>
  <w:style w:type="paragraph" w:customStyle="1" w:styleId="26">
    <w:name w:val="CM2"/>
    <w:basedOn w:val="23"/>
    <w:next w:val="23"/>
    <w:qFormat/>
    <w:uiPriority w:val="0"/>
    <w:pPr>
      <w:spacing w:line="200" w:lineRule="atLeast"/>
    </w:pPr>
    <w:rPr>
      <w:rFonts w:cs="Times New Roman"/>
      <w:color w:val="auto"/>
    </w:rPr>
  </w:style>
  <w:style w:type="paragraph" w:customStyle="1" w:styleId="27">
    <w:name w:val="CM3"/>
    <w:basedOn w:val="23"/>
    <w:next w:val="23"/>
    <w:qFormat/>
    <w:uiPriority w:val="0"/>
    <w:pPr>
      <w:spacing w:line="186" w:lineRule="atLeast"/>
    </w:pPr>
    <w:rPr>
      <w:rFonts w:cs="Times New Roman"/>
      <w:color w:val="auto"/>
    </w:rPr>
  </w:style>
  <w:style w:type="character" w:customStyle="1" w:styleId="28">
    <w:name w:val="HTML 预设格式 字符"/>
    <w:link w:val="10"/>
    <w:qFormat/>
    <w:uiPriority w:val="99"/>
    <w:rPr>
      <w:rFonts w:ascii="Consolas" w:hAnsi="Consolas" w:cs="Consolas"/>
      <w:sz w:val="14"/>
      <w:szCs w:val="14"/>
    </w:rPr>
  </w:style>
  <w:style w:type="character" w:customStyle="1" w:styleId="29">
    <w:name w:val="标题 1 字符"/>
    <w:link w:val="2"/>
    <w:qFormat/>
    <w:uiPriority w:val="0"/>
    <w:rPr>
      <w:b/>
      <w:bCs/>
      <w:snapToGrid w:val="0"/>
      <w:kern w:val="44"/>
      <w:sz w:val="44"/>
      <w:szCs w:val="44"/>
    </w:rPr>
  </w:style>
  <w:style w:type="character" w:customStyle="1" w:styleId="30">
    <w:name w:val="标题 字符"/>
    <w:link w:val="12"/>
    <w:qFormat/>
    <w:uiPriority w:val="0"/>
    <w:rPr>
      <w:rFonts w:ascii="Cambria" w:hAnsi="Cambria" w:cs="Times New Roman"/>
      <w:b/>
      <w:bCs/>
      <w:snapToGrid w:val="0"/>
      <w:sz w:val="32"/>
      <w:szCs w:val="32"/>
    </w:rPr>
  </w:style>
  <w:style w:type="paragraph" w:styleId="31">
    <w:name w:val="List Paragraph"/>
    <w:basedOn w:val="1"/>
    <w:qFormat/>
    <w:uiPriority w:val="34"/>
    <w:pPr>
      <w:ind w:firstLine="420" w:firstLineChars="200"/>
    </w:pPr>
  </w:style>
  <w:style w:type="character" w:customStyle="1" w:styleId="32">
    <w:name w:val="批注文字 字符"/>
    <w:link w:val="5"/>
    <w:qFormat/>
    <w:uiPriority w:val="0"/>
    <w:rPr>
      <w:snapToGrid w:val="0"/>
      <w:sz w:val="21"/>
      <w:szCs w:val="21"/>
    </w:rPr>
  </w:style>
  <w:style w:type="character" w:customStyle="1" w:styleId="33">
    <w:name w:val="批注主题 字符"/>
    <w:link w:val="13"/>
    <w:qFormat/>
    <w:uiPriority w:val="0"/>
    <w:rPr>
      <w:snapToGrid w:val="0"/>
      <w:sz w:val="21"/>
      <w:szCs w:val="21"/>
    </w:rPr>
  </w:style>
  <w:style w:type="character" w:customStyle="1" w:styleId="34">
    <w:name w:val="文档结构图 字符"/>
    <w:link w:val="4"/>
    <w:qFormat/>
    <w:uiPriority w:val="0"/>
    <w:rPr>
      <w:rFonts w:ascii="宋体"/>
      <w:snapToGrid w:val="0"/>
      <w:sz w:val="18"/>
      <w:szCs w:val="18"/>
    </w:rPr>
  </w:style>
  <w:style w:type="character" w:customStyle="1" w:styleId="35">
    <w:name w:val="im-content1"/>
    <w:qFormat/>
    <w:uiPriority w:val="0"/>
    <w:rPr>
      <w:color w:val="333333"/>
    </w:rPr>
  </w:style>
  <w:style w:type="character" w:customStyle="1" w:styleId="36">
    <w:name w:val="apple-converted-space"/>
    <w:basedOn w:val="16"/>
    <w:qFormat/>
    <w:uiPriority w:val="0"/>
  </w:style>
  <w:style w:type="character" w:customStyle="1" w:styleId="37">
    <w:name w:val="纯文本 字符"/>
    <w:link w:val="6"/>
    <w:qFormat/>
    <w:uiPriority w:val="0"/>
    <w:rPr>
      <w:rFonts w:ascii="Consolas" w:hAnsi="Consolas" w:cs="Consolas"/>
      <w:sz w:val="21"/>
      <w:szCs w:val="21"/>
    </w:rPr>
  </w:style>
  <w:style w:type="paragraph" w:customStyle="1" w:styleId="38">
    <w:name w:val="toc_title"/>
    <w:basedOn w:val="1"/>
    <w:uiPriority w:val="0"/>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39">
    <w:name w:val="toc_number"/>
    <w:uiPriority w:val="0"/>
  </w:style>
  <w:style w:type="character" w:customStyle="1" w:styleId="40">
    <w:name w:val="n"/>
    <w:qFormat/>
    <w:uiPriority w:val="0"/>
  </w:style>
  <w:style w:type="character" w:customStyle="1" w:styleId="41">
    <w:name w:val="k"/>
    <w:uiPriority w:val="0"/>
  </w:style>
  <w:style w:type="character" w:customStyle="1" w:styleId="42">
    <w:name w:val="标题 2 字符"/>
    <w:link w:val="3"/>
    <w:semiHidden/>
    <w:qFormat/>
    <w:uiPriority w:val="0"/>
    <w:rPr>
      <w:rFonts w:ascii="Calibri Light" w:hAnsi="Calibri Light" w:eastAsia="宋体" w:cs="Times New Roman"/>
      <w:b/>
      <w:bCs/>
      <w:snapToGrid w:val="0"/>
      <w:sz w:val="32"/>
      <w:szCs w:val="32"/>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Huawei Technologies Co.,Ltd.</Company>
  <Pages>2</Pages>
  <Words>267</Words>
  <Characters>1526</Characters>
  <Lines>12</Lines>
  <Paragraphs>3</Paragraphs>
  <TotalTime>9</TotalTime>
  <ScaleCrop>false</ScaleCrop>
  <LinksUpToDate>false</LinksUpToDate>
  <CharactersWithSpaces>1790</CharactersWithSpaces>
  <Application>WPS Office_11.8.2.12083_F1E327BC-269C-435d-A152-05C5408002CA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2022-12-15T11:04:00Z</dcterms:created>
  <dc:creator>Navia</dc:creator>
  <cp:lastModifiedBy>l30061104</cp:lastModifiedBy>
  <dcterms:modified xsi:type="dcterms:W3CDTF">2025-03-13T03:20:57Z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