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30CC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A0EAE2D" w14:textId="77777777" w:rsidR="00D63F71" w:rsidRDefault="00D63F71">
      <w:pPr>
        <w:spacing w:line="420" w:lineRule="exact"/>
        <w:jc w:val="center"/>
        <w:rPr>
          <w:rFonts w:ascii="Arial" w:hAnsi="Arial" w:cs="Arial"/>
          <w:b/>
          <w:snapToGrid/>
          <w:sz w:val="32"/>
          <w:szCs w:val="32"/>
        </w:rPr>
      </w:pPr>
    </w:p>
    <w:p w14:paraId="103CB37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BCA748" w14:textId="77777777" w:rsidR="00B93B3B" w:rsidRPr="00B93B3B" w:rsidRDefault="00B93B3B" w:rsidP="00B93B3B">
      <w:pPr>
        <w:spacing w:line="420" w:lineRule="exact"/>
        <w:jc w:val="both"/>
        <w:rPr>
          <w:rFonts w:ascii="Arial" w:hAnsi="Arial" w:cs="Arial"/>
          <w:snapToGrid/>
        </w:rPr>
      </w:pPr>
    </w:p>
    <w:p w14:paraId="776A359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096EA2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8A19D3A" w14:textId="77777777" w:rsidR="00D63F71" w:rsidRDefault="00D63F71">
      <w:pPr>
        <w:spacing w:line="420" w:lineRule="exact"/>
        <w:jc w:val="both"/>
        <w:rPr>
          <w:rFonts w:ascii="Arial" w:hAnsi="Arial" w:cs="Arial"/>
          <w:i/>
          <w:snapToGrid/>
          <w:color w:val="0099FF"/>
          <w:sz w:val="18"/>
          <w:szCs w:val="18"/>
        </w:rPr>
      </w:pPr>
    </w:p>
    <w:p w14:paraId="6B19A9B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909DD5" w14:textId="77777777" w:rsidR="00D63F71" w:rsidRDefault="00D63F71">
      <w:pPr>
        <w:pStyle w:val="aa"/>
        <w:spacing w:before="0" w:after="0" w:line="240" w:lineRule="auto"/>
        <w:jc w:val="left"/>
        <w:rPr>
          <w:rFonts w:ascii="Arial" w:hAnsi="Arial" w:cs="Arial"/>
          <w:bCs w:val="0"/>
          <w:sz w:val="21"/>
          <w:szCs w:val="21"/>
        </w:rPr>
      </w:pPr>
    </w:p>
    <w:p w14:paraId="1103D1D1" w14:textId="668D5A3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DB0926">
        <w:rPr>
          <w:rFonts w:ascii="微软雅黑" w:hAnsi="微软雅黑" w:hint="eastAsia"/>
          <w:b w:val="0"/>
          <w:sz w:val="21"/>
        </w:rPr>
        <w:t>bit</w:t>
      </w:r>
      <w:r w:rsidR="00DB0926">
        <w:rPr>
          <w:rFonts w:ascii="微软雅黑" w:hAnsi="微软雅黑"/>
          <w:b w:val="0"/>
          <w:sz w:val="21"/>
        </w:rPr>
        <w:t>64</w:t>
      </w:r>
      <w:r>
        <w:rPr>
          <w:rFonts w:ascii="微软雅黑" w:hAnsi="微软雅黑"/>
          <w:b w:val="0"/>
          <w:sz w:val="21"/>
        </w:rPr>
        <w:t xml:space="preserve"> 4.0.5</w:t>
      </w:r>
    </w:p>
    <w:p w14:paraId="5A9505CF" w14:textId="77777777" w:rsidR="00D63F71" w:rsidRDefault="005D0DE9">
      <w:pPr>
        <w:rPr>
          <w:rFonts w:ascii="Arial" w:hAnsi="Arial" w:cs="Arial"/>
          <w:b/>
        </w:rPr>
      </w:pPr>
      <w:r>
        <w:rPr>
          <w:rFonts w:ascii="Arial" w:hAnsi="Arial" w:cs="Arial"/>
          <w:b/>
        </w:rPr>
        <w:t xml:space="preserve">Copyright notice: </w:t>
      </w:r>
    </w:p>
    <w:p w14:paraId="220CA999" w14:textId="77777777" w:rsidR="00D63F71" w:rsidRDefault="005D0DE9">
      <w:pPr>
        <w:pStyle w:val="Default"/>
        <w:rPr>
          <w:rFonts w:ascii="宋体" w:hAnsi="宋体" w:cs="宋体"/>
          <w:sz w:val="22"/>
          <w:szCs w:val="22"/>
        </w:rPr>
      </w:pPr>
      <w:r>
        <w:rPr>
          <w:rFonts w:ascii="宋体" w:hAnsi="宋体"/>
          <w:sz w:val="22"/>
        </w:rPr>
        <w:t>© 2010-2012 Jens Oehlschlägel</w:t>
      </w:r>
      <w:r>
        <w:rPr>
          <w:rFonts w:ascii="宋体" w:hAnsi="宋体"/>
          <w:sz w:val="22"/>
        </w:rPr>
        <w:br/>
        <w:t>(c) 2011 Jens Oehlschägel Licence: GPL2</w:t>
      </w:r>
      <w:r>
        <w:rPr>
          <w:rFonts w:ascii="宋体" w:hAnsi="宋体"/>
          <w:sz w:val="22"/>
        </w:rPr>
        <w:br/>
        <w:t>(c) 2011, 2012 Jens Oehlschägel Licence: GPL2</w:t>
      </w:r>
      <w:r>
        <w:rPr>
          <w:rFonts w:ascii="宋体" w:hAnsi="宋体"/>
          <w:sz w:val="22"/>
        </w:rPr>
        <w:br/>
      </w:r>
    </w:p>
    <w:p w14:paraId="5AD30C6D" w14:textId="77777777" w:rsidR="00D63F71" w:rsidRDefault="005D0DE9">
      <w:pPr>
        <w:pStyle w:val="Default"/>
        <w:rPr>
          <w:rFonts w:ascii="宋体" w:hAnsi="宋体" w:cs="宋体"/>
          <w:sz w:val="22"/>
          <w:szCs w:val="22"/>
        </w:rPr>
      </w:pPr>
      <w:r>
        <w:rPr>
          <w:b/>
        </w:rPr>
        <w:t xml:space="preserve">License: </w:t>
      </w:r>
      <w:r>
        <w:rPr>
          <w:sz w:val="21"/>
        </w:rPr>
        <w:t>GPLv2 or GPLv3</w:t>
      </w:r>
    </w:p>
    <w:p w14:paraId="6D90942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Developers that use the GNU GPL protect your rights with two steps: (1) assert copyright on the software, and (2) </w:t>
      </w:r>
      <w:r>
        <w:rPr>
          <w:rFonts w:ascii="Times New Roman" w:hAnsi="Times New Roman"/>
          <w:sz w:val="21"/>
        </w:rPr>
        <w:lastRenderedPageBreak/>
        <w:t>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 xml:space="preserve">To "convey" a work means any kind of propagation that enables other parties to make or receive copies. Mere </w:t>
      </w:r>
      <w:r>
        <w:rPr>
          <w:rFonts w:ascii="Times New Roman" w:hAnsi="Times New Roman"/>
          <w:sz w:val="21"/>
        </w:rPr>
        <w:lastRenderedPageBreak/>
        <w:t>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w:t>
      </w:r>
      <w:r>
        <w:rPr>
          <w:rFonts w:ascii="Times New Roman" w:hAnsi="Times New Roman"/>
          <w:sz w:val="21"/>
        </w:rPr>
        <w:lastRenderedPageBreak/>
        <w:t>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r>
      <w:r>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r>
      <w:r>
        <w:rPr>
          <w:rFonts w:ascii="Times New Roman" w:hAnsi="Times New Roman"/>
          <w:sz w:val="21"/>
        </w:rPr>
        <w:lastRenderedPageBreak/>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lastRenderedPageBreak/>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lastRenderedPageBreak/>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E8F8A5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3BBB34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D98C0E"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3EDE9FB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3B8F1" w14:textId="77777777" w:rsidR="001B0632" w:rsidRDefault="001B0632">
      <w:pPr>
        <w:spacing w:line="240" w:lineRule="auto"/>
      </w:pPr>
      <w:r>
        <w:separator/>
      </w:r>
    </w:p>
  </w:endnote>
  <w:endnote w:type="continuationSeparator" w:id="0">
    <w:p w14:paraId="1A9D0FAD" w14:textId="77777777" w:rsidR="001B0632" w:rsidRDefault="001B06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F749F6" w14:textId="77777777">
      <w:tc>
        <w:tcPr>
          <w:tcW w:w="1542" w:type="pct"/>
        </w:tcPr>
        <w:p w14:paraId="06DD08B1" w14:textId="77777777" w:rsidR="00D63F71" w:rsidRDefault="005D0DE9">
          <w:pPr>
            <w:pStyle w:val="a8"/>
          </w:pPr>
          <w:r>
            <w:fldChar w:fldCharType="begin"/>
          </w:r>
          <w:r>
            <w:instrText xml:space="preserve"> DATE \@ "yyyy-MM-dd" </w:instrText>
          </w:r>
          <w:r>
            <w:fldChar w:fldCharType="separate"/>
          </w:r>
          <w:r w:rsidR="00DB0926">
            <w:rPr>
              <w:noProof/>
            </w:rPr>
            <w:t>2024-05-15</w:t>
          </w:r>
          <w:r>
            <w:fldChar w:fldCharType="end"/>
          </w:r>
        </w:p>
      </w:tc>
      <w:tc>
        <w:tcPr>
          <w:tcW w:w="1853" w:type="pct"/>
        </w:tcPr>
        <w:p w14:paraId="68A3163C" w14:textId="77777777" w:rsidR="00D63F71" w:rsidRDefault="00D63F71">
          <w:pPr>
            <w:pStyle w:val="a8"/>
            <w:ind w:firstLineChars="200" w:firstLine="360"/>
          </w:pPr>
        </w:p>
      </w:tc>
      <w:tc>
        <w:tcPr>
          <w:tcW w:w="1605" w:type="pct"/>
        </w:tcPr>
        <w:p w14:paraId="5398F4E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B0632">
            <w:fldChar w:fldCharType="begin"/>
          </w:r>
          <w:r w:rsidR="001B0632">
            <w:instrText xml:space="preserve"> NUMPAGES  \* Arabic  \* MERGEFORMAT </w:instrText>
          </w:r>
          <w:r w:rsidR="001B0632">
            <w:fldChar w:fldCharType="separate"/>
          </w:r>
          <w:r w:rsidR="00B93B3B">
            <w:rPr>
              <w:noProof/>
            </w:rPr>
            <w:t>1</w:t>
          </w:r>
          <w:r w:rsidR="001B0632">
            <w:rPr>
              <w:noProof/>
            </w:rPr>
            <w:fldChar w:fldCharType="end"/>
          </w:r>
        </w:p>
      </w:tc>
    </w:tr>
  </w:tbl>
  <w:p w14:paraId="02DD1D4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2047" w14:textId="77777777" w:rsidR="001B0632" w:rsidRDefault="001B0632">
      <w:r>
        <w:separator/>
      </w:r>
    </w:p>
  </w:footnote>
  <w:footnote w:type="continuationSeparator" w:id="0">
    <w:p w14:paraId="52793D0D" w14:textId="77777777" w:rsidR="001B0632" w:rsidRDefault="001B0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A0270AF" w14:textId="77777777">
      <w:trPr>
        <w:cantSplit/>
        <w:trHeight w:hRule="exact" w:val="777"/>
      </w:trPr>
      <w:tc>
        <w:tcPr>
          <w:tcW w:w="492" w:type="pct"/>
          <w:tcBorders>
            <w:bottom w:val="single" w:sz="6" w:space="0" w:color="auto"/>
          </w:tcBorders>
        </w:tcPr>
        <w:p w14:paraId="42E0A332" w14:textId="77777777" w:rsidR="00D63F71" w:rsidRDefault="00D63F71">
          <w:pPr>
            <w:pStyle w:val="a9"/>
          </w:pPr>
        </w:p>
        <w:p w14:paraId="3EE183EA" w14:textId="77777777" w:rsidR="00D63F71" w:rsidRDefault="00D63F71">
          <w:pPr>
            <w:ind w:left="420"/>
          </w:pPr>
        </w:p>
      </w:tc>
      <w:tc>
        <w:tcPr>
          <w:tcW w:w="3283" w:type="pct"/>
          <w:tcBorders>
            <w:bottom w:val="single" w:sz="6" w:space="0" w:color="auto"/>
          </w:tcBorders>
          <w:vAlign w:val="bottom"/>
        </w:tcPr>
        <w:p w14:paraId="6C8E7E2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18B59D8" w14:textId="77777777" w:rsidR="00D63F71" w:rsidRDefault="00D63F71">
          <w:pPr>
            <w:pStyle w:val="a9"/>
            <w:ind w:firstLine="33"/>
          </w:pPr>
        </w:p>
      </w:tc>
    </w:tr>
  </w:tbl>
  <w:p w14:paraId="5AA9D2C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0632"/>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0926"/>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5ADD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8020</Words>
  <Characters>45714</Characters>
  <Application>Microsoft Office Word</Application>
  <DocSecurity>0</DocSecurity>
  <Lines>380</Lines>
  <Paragraphs>107</Paragraphs>
  <ScaleCrop>false</ScaleCrop>
  <Company>Huawei Technologies Co.,Ltd.</Company>
  <LinksUpToDate>false</LinksUpToDate>
  <CharactersWithSpaces>53627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