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88AC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7915A19" w14:textId="77777777" w:rsidR="00D63F71" w:rsidRDefault="00D63F71">
      <w:pPr>
        <w:spacing w:line="420" w:lineRule="exact"/>
        <w:jc w:val="center"/>
        <w:rPr>
          <w:rFonts w:ascii="Arial" w:hAnsi="Arial" w:cs="Arial"/>
          <w:b/>
          <w:snapToGrid/>
          <w:sz w:val="32"/>
          <w:szCs w:val="32"/>
        </w:rPr>
      </w:pPr>
    </w:p>
    <w:p w14:paraId="7E3A4E7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DE02B55" w14:textId="77777777" w:rsidR="00B93B3B" w:rsidRPr="00B93B3B" w:rsidRDefault="00B93B3B" w:rsidP="00B93B3B">
      <w:pPr>
        <w:spacing w:line="420" w:lineRule="exact"/>
        <w:jc w:val="both"/>
        <w:rPr>
          <w:rFonts w:ascii="Arial" w:hAnsi="Arial" w:cs="Arial"/>
          <w:snapToGrid/>
        </w:rPr>
      </w:pPr>
    </w:p>
    <w:p w14:paraId="3BEB0D1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362AB9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B5E619B" w14:textId="77777777" w:rsidR="00D63F71" w:rsidRDefault="00D63F71">
      <w:pPr>
        <w:spacing w:line="420" w:lineRule="exact"/>
        <w:jc w:val="both"/>
        <w:rPr>
          <w:rFonts w:ascii="Arial" w:hAnsi="Arial" w:cs="Arial"/>
          <w:i/>
          <w:snapToGrid/>
          <w:color w:val="0099FF"/>
          <w:sz w:val="18"/>
          <w:szCs w:val="18"/>
        </w:rPr>
      </w:pPr>
    </w:p>
    <w:p w14:paraId="2ED33A4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87037EB" w14:textId="77777777" w:rsidR="00D63F71" w:rsidRDefault="00D63F71">
      <w:pPr>
        <w:pStyle w:val="aa"/>
        <w:spacing w:before="0" w:after="0" w:line="240" w:lineRule="auto"/>
        <w:jc w:val="left"/>
        <w:rPr>
          <w:rFonts w:ascii="Arial" w:hAnsi="Arial" w:cs="Arial"/>
          <w:bCs w:val="0"/>
          <w:sz w:val="21"/>
          <w:szCs w:val="21"/>
        </w:rPr>
      </w:pPr>
    </w:p>
    <w:p w14:paraId="041E2910" w14:textId="2A26B83B"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R-</w:t>
      </w:r>
      <w:r w:rsidR="005A2922" w:rsidRPr="005A2922">
        <w:rPr>
          <w:rFonts w:ascii="微软雅黑" w:hAnsi="微软雅黑"/>
          <w:b w:val="0"/>
          <w:sz w:val="21"/>
        </w:rPr>
        <w:t>backports</w:t>
      </w:r>
      <w:r>
        <w:rPr>
          <w:rFonts w:ascii="微软雅黑" w:hAnsi="微软雅黑"/>
          <w:b w:val="0"/>
          <w:sz w:val="21"/>
        </w:rPr>
        <w:t xml:space="preserve"> 1.2.1</w:t>
      </w:r>
    </w:p>
    <w:p w14:paraId="1419F380" w14:textId="77777777" w:rsidR="00D63F71" w:rsidRDefault="005D0DE9">
      <w:pPr>
        <w:rPr>
          <w:rFonts w:ascii="Arial" w:hAnsi="Arial" w:cs="Arial"/>
          <w:b/>
        </w:rPr>
      </w:pPr>
      <w:r>
        <w:rPr>
          <w:rFonts w:ascii="Arial" w:hAnsi="Arial" w:cs="Arial"/>
          <w:b/>
        </w:rPr>
        <w:t xml:space="preserve">Copyright notice: </w:t>
      </w:r>
    </w:p>
    <w:p w14:paraId="429F412E" w14:textId="77777777" w:rsidR="00D63F71" w:rsidRDefault="00D63F71">
      <w:pPr>
        <w:pStyle w:val="Default"/>
        <w:rPr>
          <w:rFonts w:ascii="宋体" w:hAnsi="宋体" w:cs="宋体"/>
          <w:sz w:val="22"/>
          <w:szCs w:val="22"/>
        </w:rPr>
      </w:pPr>
    </w:p>
    <w:p w14:paraId="729446B8" w14:textId="77777777" w:rsidR="00D63F71" w:rsidRDefault="005D0DE9">
      <w:pPr>
        <w:pStyle w:val="Default"/>
        <w:rPr>
          <w:rFonts w:ascii="宋体" w:hAnsi="宋体" w:cs="宋体"/>
          <w:sz w:val="22"/>
          <w:szCs w:val="22"/>
        </w:rPr>
      </w:pPr>
      <w:r>
        <w:rPr>
          <w:b/>
        </w:rPr>
        <w:t xml:space="preserve">License: </w:t>
      </w:r>
      <w:r>
        <w:rPr>
          <w:sz w:val="21"/>
        </w:rPr>
        <w:t>GPLv2 or GPLv3</w:t>
      </w:r>
    </w:p>
    <w:p w14:paraId="3D69E5D9"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w:t>
      </w:r>
      <w:r>
        <w:rPr>
          <w:rFonts w:ascii="Times New Roman" w:hAnsi="Times New Roman"/>
          <w:sz w:val="21"/>
        </w:rPr>
        <w:lastRenderedPageBreak/>
        <w:t>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lastRenderedPageBreak/>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than your cost of physically performing source distribution, a complete machine-readable copy of the </w:t>
      </w:r>
      <w:r>
        <w:rPr>
          <w:rFonts w:ascii="Times New Roman" w:hAnsi="Times New Roman"/>
          <w:sz w:val="21"/>
        </w:rPr>
        <w:lastRenderedPageBreak/>
        <w:t>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w:t>
      </w:r>
      <w:r>
        <w:rPr>
          <w:rFonts w:ascii="Times New Roman" w:hAnsi="Times New Roman"/>
          <w:sz w:val="21"/>
        </w:rPr>
        <w:lastRenderedPageBreak/>
        <w:t>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lastRenderedPageBreak/>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lastRenderedPageBreak/>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 xml:space="preserve">For the developers' and authors' protection, the GPL clearly explains that there is no warranty for this free software. </w:t>
      </w:r>
      <w:r>
        <w:rPr>
          <w:rFonts w:ascii="Times New Roman" w:hAnsi="Times New Roman"/>
          <w:sz w:val="21"/>
        </w:rPr>
        <w:lastRenderedPageBreak/>
        <w:t>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 xml:space="preserve">An interactive user interface displays "Appropriate Legal Notices" to the extent that it includes a convenient and </w:t>
      </w:r>
      <w:r>
        <w:rPr>
          <w:rFonts w:ascii="Times New Roman" w:hAnsi="Times New Roman"/>
          <w:sz w:val="21"/>
        </w:rPr>
        <w:lastRenderedPageBreak/>
        <w:t>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 xml:space="preserve">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w:t>
      </w:r>
      <w:r>
        <w:rPr>
          <w:rFonts w:ascii="Times New Roman" w:hAnsi="Times New Roman"/>
          <w:sz w:val="21"/>
        </w:rPr>
        <w:lastRenderedPageBreak/>
        <w:t>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 xml:space="preserve">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w:t>
      </w:r>
      <w:r>
        <w:rPr>
          <w:rFonts w:ascii="Times New Roman" w:hAnsi="Times New Roman"/>
          <w:sz w:val="21"/>
        </w:rPr>
        <w:lastRenderedPageBreak/>
        <w:t>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 xml:space="preserve">"Installation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w:t>
      </w:r>
      <w:r>
        <w:rPr>
          <w:rFonts w:ascii="Times New Roman" w:hAnsi="Times New Roman"/>
          <w:sz w:val="21"/>
        </w:rPr>
        <w:lastRenderedPageBreak/>
        <w:t>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 xml:space="preserve">f) Requiring indemnification of licensors and authors of that material by anyone who conveys the material (or </w:t>
      </w:r>
      <w:r>
        <w:rPr>
          <w:rFonts w:ascii="Times New Roman" w:hAnsi="Times New Roman"/>
          <w:sz w:val="21"/>
        </w:rPr>
        <w:lastRenderedPageBreak/>
        <w:t>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 xml:space="preserve">Each time you convey a covered work, the recipient automatically receives a license from the original licensors, to run, modify and propagate that work, subject to this License. You are not responsible for enforcing compliance by </w:t>
      </w:r>
      <w:r>
        <w:rPr>
          <w:rFonts w:ascii="Times New Roman" w:hAnsi="Times New Roman"/>
          <w:sz w:val="21"/>
        </w:rPr>
        <w:lastRenderedPageBreak/>
        <w:t>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 xml:space="preserve">If, pursuant to or in connection with a single transaction or arrangement, you convey, or propagate by procuring conveyance of, a covered work, and grant a patent license to some of the parties receiving the covered work </w:t>
      </w:r>
      <w:r>
        <w:rPr>
          <w:rFonts w:ascii="Times New Roman" w:hAnsi="Times New Roman"/>
          <w:sz w:val="21"/>
        </w:rPr>
        <w:lastRenderedPageBreak/>
        <w:t>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lastRenderedPageBreak/>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 xml:space="preserve">This program is free software: you can redistribute it and/or modify it under the terms of the GNU General Public </w:t>
      </w:r>
      <w:r>
        <w:rPr>
          <w:rFonts w:ascii="Times New Roman" w:hAnsi="Times New Roman"/>
          <w:sz w:val="21"/>
        </w:rPr>
        <w:lastRenderedPageBreak/>
        <w:t>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22A389F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6F114F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9BEE73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BB99AA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55BFC" w14:textId="77777777" w:rsidR="00782841" w:rsidRDefault="00782841">
      <w:pPr>
        <w:spacing w:line="240" w:lineRule="auto"/>
      </w:pPr>
      <w:r>
        <w:separator/>
      </w:r>
    </w:p>
  </w:endnote>
  <w:endnote w:type="continuationSeparator" w:id="0">
    <w:p w14:paraId="7F013319" w14:textId="77777777" w:rsidR="00782841" w:rsidRDefault="007828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955B4C6" w14:textId="77777777">
      <w:tc>
        <w:tcPr>
          <w:tcW w:w="1542" w:type="pct"/>
        </w:tcPr>
        <w:p w14:paraId="04727874" w14:textId="77777777" w:rsidR="00D63F71" w:rsidRDefault="005D0DE9">
          <w:pPr>
            <w:pStyle w:val="a8"/>
          </w:pPr>
          <w:r>
            <w:fldChar w:fldCharType="begin"/>
          </w:r>
          <w:r>
            <w:instrText xml:space="preserve"> DATE \@ "yyyy-MM-dd" </w:instrText>
          </w:r>
          <w:r>
            <w:fldChar w:fldCharType="separate"/>
          </w:r>
          <w:r w:rsidR="005A2922">
            <w:rPr>
              <w:noProof/>
            </w:rPr>
            <w:t>2024-05-15</w:t>
          </w:r>
          <w:r>
            <w:fldChar w:fldCharType="end"/>
          </w:r>
        </w:p>
      </w:tc>
      <w:tc>
        <w:tcPr>
          <w:tcW w:w="1853" w:type="pct"/>
        </w:tcPr>
        <w:p w14:paraId="3683B543" w14:textId="77777777" w:rsidR="00D63F71" w:rsidRDefault="00D63F71">
          <w:pPr>
            <w:pStyle w:val="a8"/>
            <w:ind w:firstLineChars="200" w:firstLine="360"/>
          </w:pPr>
        </w:p>
      </w:tc>
      <w:tc>
        <w:tcPr>
          <w:tcW w:w="1605" w:type="pct"/>
        </w:tcPr>
        <w:p w14:paraId="75CD8AE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82841">
            <w:fldChar w:fldCharType="begin"/>
          </w:r>
          <w:r w:rsidR="00782841">
            <w:instrText xml:space="preserve"> NUMPAGES  \* Arabic  \* MERGEFORMAT </w:instrText>
          </w:r>
          <w:r w:rsidR="00782841">
            <w:fldChar w:fldCharType="separate"/>
          </w:r>
          <w:r w:rsidR="00B93B3B">
            <w:rPr>
              <w:noProof/>
            </w:rPr>
            <w:t>1</w:t>
          </w:r>
          <w:r w:rsidR="00782841">
            <w:rPr>
              <w:noProof/>
            </w:rPr>
            <w:fldChar w:fldCharType="end"/>
          </w:r>
        </w:p>
      </w:tc>
    </w:tr>
  </w:tbl>
  <w:p w14:paraId="1805047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6761C" w14:textId="77777777" w:rsidR="00782841" w:rsidRDefault="00782841">
      <w:r>
        <w:separator/>
      </w:r>
    </w:p>
  </w:footnote>
  <w:footnote w:type="continuationSeparator" w:id="0">
    <w:p w14:paraId="3D568E52" w14:textId="77777777" w:rsidR="00782841" w:rsidRDefault="00782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8F3FD5B" w14:textId="77777777">
      <w:trPr>
        <w:cantSplit/>
        <w:trHeight w:hRule="exact" w:val="777"/>
      </w:trPr>
      <w:tc>
        <w:tcPr>
          <w:tcW w:w="492" w:type="pct"/>
          <w:tcBorders>
            <w:bottom w:val="single" w:sz="6" w:space="0" w:color="auto"/>
          </w:tcBorders>
        </w:tcPr>
        <w:p w14:paraId="4927A065" w14:textId="77777777" w:rsidR="00D63F71" w:rsidRDefault="00D63F71">
          <w:pPr>
            <w:pStyle w:val="a9"/>
          </w:pPr>
        </w:p>
        <w:p w14:paraId="10412F6A" w14:textId="77777777" w:rsidR="00D63F71" w:rsidRDefault="00D63F71">
          <w:pPr>
            <w:ind w:left="420"/>
          </w:pPr>
        </w:p>
      </w:tc>
      <w:tc>
        <w:tcPr>
          <w:tcW w:w="3283" w:type="pct"/>
          <w:tcBorders>
            <w:bottom w:val="single" w:sz="6" w:space="0" w:color="auto"/>
          </w:tcBorders>
          <w:vAlign w:val="bottom"/>
        </w:tcPr>
        <w:p w14:paraId="2FC4BE7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9CC981B" w14:textId="77777777" w:rsidR="00D63F71" w:rsidRDefault="00D63F71">
          <w:pPr>
            <w:pStyle w:val="a9"/>
            <w:ind w:firstLine="33"/>
          </w:pPr>
        </w:p>
      </w:tc>
    </w:tr>
  </w:tbl>
  <w:p w14:paraId="334B52B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A2922"/>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841"/>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0EAE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8003</Words>
  <Characters>45619</Characters>
  <Application>Microsoft Office Word</Application>
  <DocSecurity>0</DocSecurity>
  <Lines>380</Lines>
  <Paragraphs>107</Paragraphs>
  <ScaleCrop>false</ScaleCrop>
  <Company>Huawei Technologies Co.,Ltd.</Company>
  <LinksUpToDate>false</LinksUpToDate>
  <CharactersWithSpaces>53515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