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glassfish-toplink-essentials 2.0.46</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&lt;year&gt; &lt;name of author&gt;</w:t>
        <w:br/>
      </w:r>
    </w:p>
    <w:p w:rsidR="00602C0E" w:rsidRDefault="009758FB">
      <w:pPr>
        <w:spacing w:line="420" w:lineRule="exact"/>
      </w:pPr>
      <w:r>
        <w:rPr>
          <w:rFonts w:ascii="Arial" w:hAnsi="Arial"/>
          <w:b/>
          <w:sz w:val="24"/>
        </w:rPr>
        <w:t xml:space="preserve">License: </w:t>
      </w:r>
      <w:r>
        <w:rPr>
          <w:rFonts w:ascii="Arial" w:hAnsi="Arial"/>
          <w:sz w:val="21"/>
        </w:rPr>
        <w:t>CDDL-1.1 or GPLv2 with exceptions</w:t>
      </w:r>
    </w:p>
    <w:p w:rsidR="00602C0E" w:rsidRDefault="009758FB">
      <w:pPr>
        <w:spacing w:line="420" w:lineRule="exact"/>
      </w:pP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