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HikariCP 2.4.3</w:t>
      </w:r>
    </w:p>
    <w:p>
      <w:pPr/>
      <w:r>
        <w:rPr>
          <w:rStyle w:val="13"/>
          <w:rFonts w:ascii="Arial" w:hAnsi="Arial"/>
          <w:b/>
        </w:rPr>
        <w:t xml:space="preserve">Copyright notice: </w:t>
      </w:r>
    </w:p>
    <w:p>
      <w:pPr/>
      <w:r>
        <w:rPr>
          <w:rStyle w:val="13"/>
          <w:rFonts w:ascii="宋体" w:hAnsi="宋体"/>
          <w:sz w:val="22"/>
        </w:rPr>
        <w:t>Copyright (C) 2013,2014 Brett Wooldridge</w:t>
        <w:br/>
        <w:t>Copyright (C) 2013 Brett Wooldridge</w:t>
        <w:br/>
        <w:t>Copyright (C) 2013, 2014 Brett Wooldridge</w:t>
        <w:br/>
        <w:t>Copyright (C) 2014 Brett Wooldridge</w:t>
        <w:br/>
        <w:t>Copyright (C) 2015 Brett Wooldridge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