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nfdump 1.6.22</w:t>
      </w:r>
    </w:p>
    <w:p>
      <w:pPr/>
      <w:r>
        <w:rPr>
          <w:rStyle w:val="13"/>
          <w:rFonts w:ascii="Arial" w:hAnsi="Arial"/>
          <w:b/>
        </w:rPr>
        <w:t xml:space="preserve">Copyright notice: </w:t>
      </w:r>
    </w:p>
    <w:p>
      <w:pPr/>
      <w:r>
        <w:rPr>
          <w:rStyle w:val="13"/>
          <w:rFonts w:ascii="宋体" w:hAnsi="宋体"/>
          <w:sz w:val="22"/>
        </w:rPr>
        <w:t>Copyright (c) 2016, Peter Haag</w:t>
        <w:br/>
        <w:t>Copyright (c) 2009-2020, Peter Haag All rights reserved.</w:t>
        <w:br/>
        <w:t>Copyright (C) 1996-2017 Markus Franz Xaver Johannes Oberhumer All Rights Reserved.</w:t>
        <w:br/>
        <w:t>Copyright (c) 2019-2020, Peter Haag All rights reserved.</w:t>
        <w:br/>
        <w:t>Copyright (c) 2004-2008, SWITCH - Teleinformatikdienste fuer Lehre und Forschung All rights reserved.</w:t>
        <w:br/>
        <w:t>Copyright (c) 1989, 1993 The Regents of the University of California.  All rights reserved.</w:t>
        <w:br/>
        <w:t>Copyright (c) 2014-2020, Peter Haag All rights reserved.</w:t>
        <w:br/>
        <w:t>Copyright (c) 2016, Peter Haag All rights reserved.</w:t>
        <w:br/>
        <w:t>Copyright (c) 2013-2020, Peter Haag All rights reserved.</w:t>
        <w:br/>
        <w:t>Copyright (c) 2004-2008, SWITCH - Teleinformatikdienste fuer Lehre und Forschung</w:t>
        <w:br/>
        <w:t>Copyright (c) 2011-2020, Peter Haag All rights reserved.</w:t>
        <w:br/>
        <w:t>Copyright (c) 2012-2020, Peter Haag All rights reserved.</w:t>
        <w:br/>
        <w:t>Copyright 2002 Niels Provos &lt;provos@citi.umich.edu&gt;</w:t>
        <w:br/>
        <w:t>Copyright (C) 2011-2017, Yann Collet.</w:t>
        <w:br/>
        <w:t>Copyright (c) 2009-2019, Peter Haag</w:t>
        <w:br/>
        <w:t>Copyright (c) 2009, Peter Haag</w:t>
        <w:br/>
        <w:t>Copyright (c) 2013, Peter Haag All rights reserved.</w:t>
        <w:br/>
        <w:t>Copyright (c) 2012-2020, Peter Haag</w:t>
        <w:br/>
        <w:t>Copyright (c) 1990, 1993, 1994 The Regents of the University of California.  All rights reserved.</w:t>
        <w:br/>
        <w:t>Copyright (c) 2019, Peter Haag All rights reserved.</w:t>
        <w:br/>
        <w:t>Copyright (c) 2013, Peter Haag</w:t>
        <w:br/>
        <w:t>Copyright (c) 2001 Mark Fullmer and The Ohio State University All rights reserved.</w:t>
        <w:br/>
        <w:t>Copyright (c) 2002-2011 InMon Corp. Licensed under the terms of the InMon sFlow licence:</w:t>
        <w:br/>
        <w:t>Copyright (c) 2017, Peter Haag All rights reserved.</w:t>
        <w:br/>
        <w:t>Copyright (c) 2009-2020, Peter Haag</w:t>
        <w:br/>
        <w:t>Copyright (c) 2014, Peter Haag All rights reserved.</w:t>
        <w:br/>
        <w:t>Copyright (c) 2004, SWITCH - Teleinformatikdienste fuer Lehre und Forschung All rights reserved.</w:t>
        <w:br/>
        <w:t>Copyright (c) 2020, Peter Haag All rights reserved.</w:t>
        <w:br/>
        <w:t>Copyright (c) 2011-2019, Peter Haag All rights reserved.</w:t>
        <w:br/>
        <w:t>Copyright (c) 2009-2020 Peter Haag</w:t>
        <w:br/>
        <w:t>Copyright (c) 2008, SWITCH - Teleinformatikdienste fuer Lehre und Forschung All rights reserved.</w:t>
        <w:br/>
        <w:t>Copyright (c) 2014, Peter Haag</w:t>
        <w:br/>
        <w:t>Copyright (c) 2008-2008, SWITCH - Teleinformatikdienste fuer Lehre und Forschung All rights reserved.</w:t>
        <w:br/>
        <w:t>Copyright (c) 2017-2020, Peter Haag All rights reserved.</w:t>
        <w:br/>
        <w:t>Copyright (c) 2015, Peter Haag</w:t>
        <w:br/>
        <w:t>Copyright (c) 2017, Peter Haag</w:t>
        <w:br/>
        <w:t>Copyright (c) 2009, Peter Haag All rights reserved.</w:t>
        <w:br/>
        <w:t>Copyright (c) 1996 by Internet Software Consortium.</w:t>
        <w:br/>
      </w:r>
    </w:p>
    <w:p>
      <w:pPr/>
      <w:r>
        <w:rPr>
          <w:rStyle w:val="13"/>
          <w:rFonts w:ascii="Arial" w:hAnsi="Arial"/>
          <w:b/>
          <w:sz w:val="24"/>
        </w:rPr>
        <w:t xml:space="preserve">License: </w:t>
      </w:r>
      <w:r>
        <w:rPr>
          <w:rStyle w:val="13"/>
          <w:rFonts w:ascii="Arial" w:hAnsi="Arial"/>
          <w:sz w:val="21"/>
        </w:rPr>
        <w:t>BSD and GPLv2+</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