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libfontenc 1.1.6</w:t>
      </w:r>
    </w:p>
    <w:p>
      <w:pPr/>
      <w:r>
        <w:rPr>
          <w:rStyle w:val="13"/>
          <w:rFonts w:ascii="Arial" w:hAnsi="Arial"/>
          <w:b/>
        </w:rPr>
        <w:t xml:space="preserve">Copyright notice: </w:t>
      </w:r>
    </w:p>
    <w:p>
      <w:pPr/>
      <w:r>
        <w:rPr>
          <w:rStyle w:val="13"/>
          <w:rFonts w:ascii="宋体" w:hAnsi="宋体"/>
          <w:sz w:val="22"/>
        </w:rPr>
        <w:t>Copyright (c) 2015, Oracle and/or its affiliates. All rights reserved.</w:t>
        <w:br/>
        <w:t>Copyright (c) 1998-2001 by Juliusz Chroboczek</w:t>
        <w:br/>
        <w:t>Copyright (c) 2008 Otto Moerbeek &lt;otto@drijf.net&gt;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