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gherkin</w:t>
      </w:r>
      <w:r>
        <w:rPr>
          <w:rStyle w:val="13"/>
          <w:rFonts w:ascii="微软雅黑" w:hAnsi="微软雅黑"/>
          <w:b w:val="0"/>
          <w:sz w:val="21"/>
        </w:rPr>
        <w:t xml:space="preserve"> 5.1.0</w:t>
      </w:r>
    </w:p>
    <w:p>
      <w:pPr/>
      <w:r>
        <w:rPr>
          <w:rStyle w:val="13"/>
          <w:rFonts w:ascii="Arial" w:hAnsi="Arial"/>
          <w:b/>
        </w:rPr>
        <w:t xml:space="preserve">Copyright notice: </w:t>
      </w:r>
    </w:p>
    <w:p>
      <w:pPr/>
      <w:r>
        <w:rPr>
          <w:rStyle w:val="13"/>
          <w:rFonts w:ascii="宋体" w:hAnsi="宋体"/>
          <w:sz w:val="22"/>
        </w:rPr>
        <w:t>Copyright (c) Cucumber Ltd, Gaspar Nagy, Björn Rasmusson, Peter Sergeant</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