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kf5-kpackage</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SPDX-FileCopyrightText: 2008 Aaron Seigo &lt;aseigo@kde.org&gt;</w:t>
      </w:r>
      <w:r>
        <w:rPr>
          <w:rStyle w:val="a0"/>
          <w:rFonts w:ascii="宋体" w:hAnsi="宋体"/>
          <w:sz w:val="22"/>
        </w:rPr>
        <w:br/>
        <w:t>SPDX-FileCopyrightText: 2013 Sebastian Kügler &lt;sebas@kde.org&gt;</w:t>
      </w:r>
      <w:r>
        <w:rPr>
          <w:rStyle w:val="a0"/>
          <w:rFonts w:ascii="宋体" w:hAnsi="宋体"/>
          <w:sz w:val="22"/>
        </w:rPr>
        <w:br/>
        <w:t>SPDX-FileCopyrightText: 2016 Bhushan Shah &lt;bshah@kde.org&gt;</w:t>
      </w:r>
      <w:r>
        <w:rPr>
          <w:rStyle w:val="a0"/>
          <w:rFonts w:ascii="宋体" w:hAnsi="宋体"/>
          <w:sz w:val="22"/>
        </w:rPr>
        <w:br/>
        <w:t>SPDX-FileCopyrightText: 2007 Aaron Seigo &lt;aseigo@kde.org&gt;</w:t>
      </w:r>
      <w:r>
        <w:rPr>
          <w:rStyle w:val="a0"/>
          <w:rFonts w:ascii="宋体" w:hAnsi="宋体"/>
          <w:sz w:val="22"/>
        </w:rPr>
        <w:br/>
        <w:t>SPDX-FileCopyrightText: 2014 Marco Martin &lt;mart@kde.org&gt;</w:t>
      </w:r>
      <w:r>
        <w:rPr>
          <w:rStyle w:val="a0"/>
          <w:rFonts w:ascii="宋体" w:hAnsi="宋体"/>
          <w:sz w:val="22"/>
        </w:rPr>
        <w:br/>
        <w:t>SPDX-FileCopyrightText: 2012 Sebastian Kügler &lt;sebas@kde.org&gt;</w:t>
      </w:r>
      <w:r>
        <w:rPr>
          <w:rStyle w:val="a0"/>
          <w:rFonts w:ascii="宋体" w:hAnsi="宋体"/>
          <w:sz w:val="22"/>
        </w:rPr>
        <w:br/>
        <w:t>SPDX-FileCopyrightText: 2007-2011 Aaron Seigo &lt;aseigo@kde.org&gt;</w:t>
      </w:r>
      <w:r>
        <w:rPr>
          <w:rStyle w:val="a0"/>
          <w:rFonts w:ascii="宋体" w:hAnsi="宋体"/>
          <w:sz w:val="22"/>
        </w:rPr>
        <w:br/>
        <w:t>SPDX-FileCopyrightText: 2012-2017 Sebastian Kügler &lt;sebas@kde.org&gt;</w:t>
      </w:r>
      <w:r>
        <w:rPr>
          <w:rStyle w:val="a0"/>
          <w:rFonts w:ascii="宋体" w:hAnsi="宋体"/>
          <w:sz w:val="22"/>
        </w:rPr>
        <w:br/>
        <w:t>SPDX-FileCopyrightText: 2009 Rob Scheepmaker</w:t>
      </w:r>
      <w:r>
        <w:rPr>
          <w:rStyle w:val="a0"/>
          <w:rFonts w:ascii="宋体" w:hAnsi="宋体"/>
          <w:sz w:val="22"/>
        </w:rPr>
        <w:br/>
        <w:t>SPDX-FileCopyrightText: 2010 Kevin Ottens &lt;ervin@kde.org&gt;</w:t>
      </w:r>
      <w:r>
        <w:rPr>
          <w:rStyle w:val="a0"/>
          <w:rFonts w:ascii="宋体" w:hAnsi="宋体"/>
          <w:sz w:val="22"/>
        </w:rPr>
        <w:br/>
        <w:t>SPDX-FileCopyrightText: 2010 Ryan Rix &lt;ry@n.rix.si&gt;</w:t>
      </w:r>
      <w:r>
        <w:rPr>
          <w:rStyle w:val="a0"/>
          <w:rFonts w:ascii="宋体" w:hAnsi="宋体"/>
          <w:sz w:val="22"/>
        </w:rPr>
        <w:br/>
        <w:t>SPDX-FileCopyrightText: 2010 Marco Martin &lt;notmart@gmail.com&gt;</w:t>
      </w:r>
      <w:r>
        <w:rPr>
          <w:rStyle w:val="a0"/>
          <w:rFonts w:ascii="宋体" w:hAnsi="宋体"/>
          <w:sz w:val="22"/>
        </w:rPr>
        <w:br/>
        <w:t>SPDX-FileCopyrightText: 2015 Marco Martin &lt;mart@kde.org&gt;</w:t>
      </w:r>
      <w:r>
        <w:rPr>
          <w:rStyle w:val="a0"/>
          <w:rFonts w:ascii="宋体" w:hAnsi="宋体"/>
          <w:sz w:val="22"/>
        </w:rPr>
        <w:br/>
        <w:t>Copyright (C) 1989, 1991 Free Software Foundation, Inc.</w:t>
      </w:r>
      <w:r>
        <w:rPr>
          <w:rStyle w:val="a0"/>
          <w:rFonts w:ascii="宋体" w:hAnsi="宋体"/>
          <w:sz w:val="22"/>
        </w:rPr>
        <w:br/>
        <w:t>SPDX-FileCopyrightText: 2007-2009 Aaron Seigo &lt;aseigo@kde.org&gt;</w:t>
      </w:r>
      <w:r>
        <w:rPr>
          <w:rStyle w:val="a0"/>
          <w:rFonts w:ascii="宋体" w:hAnsi="宋体"/>
          <w:sz w:val="22"/>
        </w:rPr>
        <w:br/>
        <w:t>SPDX-FileCopyrightText: 2007 Bertjan Broeksema &lt;b.broeksema@kdemail.net&gt;</w:t>
      </w:r>
      <w:r>
        <w:rPr>
          <w:rStyle w:val="a0"/>
          <w:rFonts w:ascii="宋体" w:hAnsi="宋体"/>
          <w:sz w:val="22"/>
        </w:rPr>
        <w:br/>
      </w:r>
      <w:r>
        <w:rPr>
          <w:rStyle w:val="a0"/>
          <w:rFonts w:ascii="宋体" w:hAnsi="宋体"/>
          <w:sz w:val="22"/>
        </w:rPr>
        <w:t>SPDX-FileCopyrightText: 2011 Aaron Seigo &lt;aseigo@kde.org&gt;</w:t>
      </w:r>
      <w:r>
        <w:rPr>
          <w:rStyle w:val="a0"/>
          <w:rFonts w:ascii="宋体" w:hAnsi="宋体"/>
          <w:sz w:val="22"/>
        </w:rPr>
        <w:br/>
        <w:t>SPDX-FileCopyrightText: 2009 Rob Scheepmaker &lt;r.scheepmaker@student.utwente.nl&gt;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w:t>
      </w:r>
      <w:r>
        <w:rPr>
          <w:rStyle w:val="a0"/>
          <w:rFonts w:ascii="Times New Roman" w:hAnsi="Times New Roman"/>
          <w:sz w:val="21"/>
        </w:rPr>
        <w:t>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w:t>
      </w:r>
      <w:r>
        <w:rPr>
          <w:rStyle w:val="a0"/>
          <w:rFonts w:ascii="Times New Roman" w:hAnsi="Times New Roman"/>
          <w:sz w:val="21"/>
        </w:rPr>
        <w:t>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